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2AA" w:rsidRDefault="00AE5F90" w:rsidP="000C0009">
      <w:pPr>
        <w:rPr>
          <w:rFonts w:ascii="Times New Roman" w:hAnsi="Times New Roman"/>
          <w:b/>
          <w:sz w:val="22"/>
          <w:szCs w:val="22"/>
        </w:rPr>
      </w:pPr>
      <w:bookmarkStart w:id="0" w:name="_GoBack"/>
      <w:bookmarkEnd w:id="0"/>
      <w:r w:rsidRPr="004E60BB">
        <w:rPr>
          <w:rFonts w:ascii="Times New Roman" w:hAnsi="Times New Roman"/>
          <w:b/>
          <w:sz w:val="22"/>
          <w:szCs w:val="22"/>
        </w:rPr>
        <w:t>PURPOSE</w:t>
      </w:r>
    </w:p>
    <w:p w:rsidR="000C0009" w:rsidRDefault="000C0009" w:rsidP="000C0009">
      <w:pPr>
        <w:rPr>
          <w:rFonts w:ascii="Times New Roman" w:hAnsi="Times New Roman"/>
          <w:sz w:val="23"/>
          <w:szCs w:val="23"/>
        </w:rPr>
      </w:pPr>
    </w:p>
    <w:p w:rsidR="004B683B" w:rsidRDefault="000C0009">
      <w:pPr>
        <w:rPr>
          <w:rFonts w:ascii="Times New Roman" w:hAnsi="Times New Roman"/>
          <w:sz w:val="23"/>
          <w:szCs w:val="23"/>
        </w:rPr>
      </w:pPr>
      <w:r>
        <w:rPr>
          <w:rFonts w:ascii="Times New Roman" w:hAnsi="Times New Roman"/>
          <w:sz w:val="23"/>
          <w:szCs w:val="23"/>
        </w:rPr>
        <w:t xml:space="preserve">This </w:t>
      </w:r>
      <w:r w:rsidR="004B683B">
        <w:rPr>
          <w:rFonts w:ascii="Times New Roman" w:hAnsi="Times New Roman"/>
          <w:sz w:val="23"/>
          <w:szCs w:val="23"/>
        </w:rPr>
        <w:t xml:space="preserve">policy </w:t>
      </w:r>
      <w:r w:rsidR="00350E53">
        <w:rPr>
          <w:rFonts w:ascii="Times New Roman" w:hAnsi="Times New Roman"/>
          <w:sz w:val="23"/>
          <w:szCs w:val="23"/>
        </w:rPr>
        <w:t>provide</w:t>
      </w:r>
      <w:r>
        <w:rPr>
          <w:rFonts w:ascii="Times New Roman" w:hAnsi="Times New Roman"/>
          <w:sz w:val="23"/>
          <w:szCs w:val="23"/>
        </w:rPr>
        <w:t>s</w:t>
      </w:r>
      <w:r w:rsidR="00350E53">
        <w:rPr>
          <w:rFonts w:ascii="Times New Roman" w:hAnsi="Times New Roman"/>
          <w:sz w:val="23"/>
          <w:szCs w:val="23"/>
        </w:rPr>
        <w:t xml:space="preserve"> Creighton University guidelines </w:t>
      </w:r>
      <w:r>
        <w:rPr>
          <w:rFonts w:ascii="Times New Roman" w:hAnsi="Times New Roman"/>
          <w:sz w:val="23"/>
          <w:szCs w:val="23"/>
        </w:rPr>
        <w:t xml:space="preserve">for </w:t>
      </w:r>
      <w:r w:rsidR="00350E53">
        <w:rPr>
          <w:rFonts w:ascii="Times New Roman" w:hAnsi="Times New Roman"/>
          <w:sz w:val="23"/>
          <w:szCs w:val="23"/>
        </w:rPr>
        <w:t>fixed asset tagging.</w:t>
      </w:r>
    </w:p>
    <w:p w:rsidR="00867218" w:rsidRDefault="00867218" w:rsidP="00867218">
      <w:pPr>
        <w:rPr>
          <w:rFonts w:ascii="Times New Roman" w:hAnsi="Times New Roman"/>
          <w:b/>
          <w:sz w:val="22"/>
          <w:szCs w:val="22"/>
        </w:rPr>
      </w:pPr>
    </w:p>
    <w:p w:rsidR="00867218" w:rsidRPr="00494AFE" w:rsidRDefault="00867218" w:rsidP="00867218">
      <w:pPr>
        <w:rPr>
          <w:rFonts w:ascii="Times New Roman" w:hAnsi="Times New Roman"/>
          <w:b/>
          <w:sz w:val="22"/>
          <w:szCs w:val="22"/>
        </w:rPr>
      </w:pPr>
      <w:r w:rsidRPr="00494AFE">
        <w:rPr>
          <w:rFonts w:ascii="Times New Roman" w:hAnsi="Times New Roman"/>
          <w:b/>
          <w:sz w:val="22"/>
          <w:szCs w:val="22"/>
        </w:rPr>
        <w:t>SCOPE</w:t>
      </w:r>
    </w:p>
    <w:p w:rsidR="00867218" w:rsidRDefault="00867218" w:rsidP="00867218">
      <w:pPr>
        <w:contextualSpacing/>
      </w:pPr>
    </w:p>
    <w:p w:rsidR="00867218" w:rsidRPr="008E60D0" w:rsidRDefault="00867218" w:rsidP="00867218">
      <w:pPr>
        <w:pStyle w:val="ListParagraph"/>
        <w:numPr>
          <w:ilvl w:val="0"/>
          <w:numId w:val="11"/>
        </w:numPr>
        <w:contextualSpacing/>
        <w:rPr>
          <w:rFonts w:ascii="Times New Roman" w:hAnsi="Times New Roman"/>
        </w:rPr>
      </w:pPr>
      <w:r w:rsidRPr="008E60D0">
        <w:rPr>
          <w:rFonts w:ascii="Times New Roman" w:hAnsi="Times New Roman"/>
          <w:b/>
        </w:rPr>
        <w:t xml:space="preserve">Department </w:t>
      </w:r>
      <w:r>
        <w:rPr>
          <w:rFonts w:ascii="Times New Roman" w:hAnsi="Times New Roman"/>
          <w:b/>
        </w:rPr>
        <w:t>P</w:t>
      </w:r>
      <w:r w:rsidRPr="008E60D0">
        <w:rPr>
          <w:rFonts w:ascii="Times New Roman" w:hAnsi="Times New Roman"/>
          <w:b/>
        </w:rPr>
        <w:t>ersonnel</w:t>
      </w:r>
      <w:r>
        <w:rPr>
          <w:rFonts w:ascii="Times New Roman" w:hAnsi="Times New Roman"/>
          <w:b/>
        </w:rPr>
        <w:t>:</w:t>
      </w:r>
    </w:p>
    <w:p w:rsidR="00867218" w:rsidRDefault="00867218" w:rsidP="00867218">
      <w:pPr>
        <w:pStyle w:val="ListParagraph"/>
        <w:numPr>
          <w:ilvl w:val="1"/>
          <w:numId w:val="11"/>
        </w:numPr>
        <w:contextualSpacing/>
        <w:rPr>
          <w:rFonts w:ascii="Times New Roman" w:hAnsi="Times New Roman"/>
        </w:rPr>
      </w:pPr>
      <w:r>
        <w:rPr>
          <w:rFonts w:ascii="Times New Roman" w:hAnsi="Times New Roman"/>
        </w:rPr>
        <w:t>R</w:t>
      </w:r>
      <w:r w:rsidRPr="008E60D0">
        <w:rPr>
          <w:rFonts w:ascii="Times New Roman" w:hAnsi="Times New Roman"/>
        </w:rPr>
        <w:t>esponsible for ensuring that new assets get tagged.</w:t>
      </w:r>
      <w:r>
        <w:rPr>
          <w:rFonts w:ascii="Times New Roman" w:hAnsi="Times New Roman"/>
        </w:rPr>
        <w:t xml:space="preserve"> </w:t>
      </w:r>
    </w:p>
    <w:p w:rsidR="00867218" w:rsidRPr="008E60D0" w:rsidRDefault="00867218" w:rsidP="00867218">
      <w:pPr>
        <w:pStyle w:val="ListParagraph"/>
        <w:numPr>
          <w:ilvl w:val="1"/>
          <w:numId w:val="11"/>
        </w:numPr>
        <w:contextualSpacing/>
        <w:rPr>
          <w:rFonts w:ascii="Times New Roman" w:hAnsi="Times New Roman"/>
        </w:rPr>
      </w:pPr>
      <w:r>
        <w:rPr>
          <w:rFonts w:ascii="Times New Roman" w:hAnsi="Times New Roman"/>
        </w:rPr>
        <w:t>Responsible for completing the asset locator form and returning the form to Accounting Services</w:t>
      </w:r>
    </w:p>
    <w:p w:rsidR="00867218" w:rsidRPr="008E60D0" w:rsidRDefault="00867218" w:rsidP="00867218">
      <w:pPr>
        <w:pStyle w:val="ListParagraph"/>
        <w:numPr>
          <w:ilvl w:val="0"/>
          <w:numId w:val="11"/>
        </w:numPr>
        <w:contextualSpacing/>
        <w:rPr>
          <w:rFonts w:ascii="Times New Roman" w:hAnsi="Times New Roman"/>
        </w:rPr>
      </w:pPr>
      <w:r w:rsidRPr="008E60D0">
        <w:rPr>
          <w:rFonts w:ascii="Times New Roman" w:hAnsi="Times New Roman"/>
          <w:b/>
        </w:rPr>
        <w:t xml:space="preserve">Accounting Services </w:t>
      </w:r>
      <w:r>
        <w:rPr>
          <w:rFonts w:ascii="Times New Roman" w:hAnsi="Times New Roman"/>
          <w:b/>
        </w:rPr>
        <w:t>P</w:t>
      </w:r>
      <w:r w:rsidRPr="008E60D0">
        <w:rPr>
          <w:rFonts w:ascii="Times New Roman" w:hAnsi="Times New Roman"/>
          <w:b/>
        </w:rPr>
        <w:t>ersonnel</w:t>
      </w:r>
      <w:r>
        <w:rPr>
          <w:rFonts w:ascii="Times New Roman" w:hAnsi="Times New Roman"/>
          <w:b/>
        </w:rPr>
        <w:t>:</w:t>
      </w:r>
    </w:p>
    <w:p w:rsidR="00867218" w:rsidRDefault="00867218" w:rsidP="00867218">
      <w:pPr>
        <w:pStyle w:val="ListParagraph"/>
        <w:numPr>
          <w:ilvl w:val="1"/>
          <w:numId w:val="11"/>
        </w:numPr>
        <w:contextualSpacing/>
        <w:rPr>
          <w:rFonts w:ascii="Times New Roman" w:hAnsi="Times New Roman"/>
        </w:rPr>
      </w:pPr>
      <w:r>
        <w:rPr>
          <w:rFonts w:ascii="Times New Roman" w:hAnsi="Times New Roman"/>
        </w:rPr>
        <w:t xml:space="preserve">Responsible for </w:t>
      </w:r>
      <w:r w:rsidRPr="008E60D0">
        <w:rPr>
          <w:rFonts w:ascii="Times New Roman" w:hAnsi="Times New Roman"/>
        </w:rPr>
        <w:t>send</w:t>
      </w:r>
      <w:r>
        <w:rPr>
          <w:rFonts w:ascii="Times New Roman" w:hAnsi="Times New Roman"/>
        </w:rPr>
        <w:t>ing</w:t>
      </w:r>
      <w:r w:rsidRPr="008E60D0">
        <w:rPr>
          <w:rFonts w:ascii="Times New Roman" w:hAnsi="Times New Roman"/>
        </w:rPr>
        <w:t xml:space="preserve"> the tag to the department personnel.</w:t>
      </w:r>
      <w:r>
        <w:rPr>
          <w:rFonts w:ascii="Times New Roman" w:hAnsi="Times New Roman"/>
        </w:rPr>
        <w:t xml:space="preserve"> </w:t>
      </w:r>
    </w:p>
    <w:p w:rsidR="00867218" w:rsidRDefault="00867218" w:rsidP="00867218">
      <w:pPr>
        <w:pStyle w:val="ListParagraph"/>
        <w:numPr>
          <w:ilvl w:val="1"/>
          <w:numId w:val="11"/>
        </w:numPr>
        <w:contextualSpacing/>
        <w:rPr>
          <w:rFonts w:ascii="Times New Roman" w:hAnsi="Times New Roman"/>
        </w:rPr>
      </w:pPr>
      <w:r>
        <w:rPr>
          <w:rFonts w:ascii="Times New Roman" w:hAnsi="Times New Roman"/>
        </w:rPr>
        <w:t xml:space="preserve">Responsible for entering the information from the asset from the Asset Locator Form into the Fixed Asset System. </w:t>
      </w:r>
    </w:p>
    <w:p w:rsidR="002962D9" w:rsidRPr="002962D9" w:rsidRDefault="002962D9" w:rsidP="002962D9">
      <w:pPr>
        <w:widowControl/>
        <w:numPr>
          <w:ilvl w:val="0"/>
          <w:numId w:val="11"/>
        </w:numPr>
        <w:overflowPunct/>
        <w:autoSpaceDE/>
        <w:adjustRightInd/>
        <w:textAlignment w:val="auto"/>
        <w:rPr>
          <w:rFonts w:ascii="Times New Roman" w:hAnsi="Times New Roman"/>
          <w:b/>
          <w:color w:val="000000" w:themeColor="text1"/>
        </w:rPr>
      </w:pPr>
      <w:r w:rsidRPr="002962D9">
        <w:rPr>
          <w:rFonts w:ascii="Times New Roman" w:hAnsi="Times New Roman"/>
          <w:b/>
          <w:color w:val="000000" w:themeColor="text1"/>
        </w:rPr>
        <w:t>Internal Audit Personnel, Associate Vice Provost for Research and Scholarship, Provost/Vice Presidents/Vice Provosts, Deans, Department Charis, Directors or any other personnel who are involved with or have oversight of activities or spending of resources for sponsored projects:</w:t>
      </w:r>
    </w:p>
    <w:p w:rsidR="002962D9" w:rsidRDefault="002962D9" w:rsidP="002962D9">
      <w:pPr>
        <w:widowControl/>
        <w:numPr>
          <w:ilvl w:val="1"/>
          <w:numId w:val="11"/>
        </w:numPr>
        <w:overflowPunct/>
        <w:autoSpaceDE/>
        <w:adjustRightInd/>
        <w:textAlignment w:val="auto"/>
        <w:rPr>
          <w:rFonts w:ascii="Times New Roman" w:hAnsi="Times New Roman"/>
          <w:color w:val="000000" w:themeColor="text1"/>
        </w:rPr>
      </w:pPr>
      <w:r>
        <w:rPr>
          <w:rFonts w:ascii="Times New Roman" w:hAnsi="Times New Roman"/>
          <w:color w:val="000000" w:themeColor="text1"/>
        </w:rPr>
        <w:t>Apply these policies in their duties over sponsored projects</w:t>
      </w:r>
    </w:p>
    <w:p w:rsidR="002962D9" w:rsidRDefault="002962D9" w:rsidP="002962D9">
      <w:pPr>
        <w:widowControl/>
        <w:overflowPunct/>
        <w:autoSpaceDE/>
        <w:adjustRightInd/>
        <w:ind w:left="720"/>
        <w:rPr>
          <w:rFonts w:ascii="Times New Roman" w:hAnsi="Times New Roman"/>
          <w:color w:val="000000" w:themeColor="text1"/>
        </w:rPr>
      </w:pPr>
    </w:p>
    <w:p w:rsidR="00AE5F90" w:rsidRPr="004E60BB" w:rsidRDefault="00AE5F90">
      <w:pPr>
        <w:rPr>
          <w:rFonts w:ascii="Times New Roman" w:hAnsi="Times New Roman"/>
          <w:sz w:val="22"/>
          <w:szCs w:val="22"/>
        </w:rPr>
      </w:pPr>
    </w:p>
    <w:p w:rsidR="008702AA" w:rsidRDefault="00AE5F90">
      <w:r w:rsidRPr="004E60BB">
        <w:rPr>
          <w:rFonts w:ascii="Times New Roman" w:hAnsi="Times New Roman"/>
          <w:b/>
          <w:sz w:val="22"/>
          <w:szCs w:val="22"/>
        </w:rPr>
        <w:lastRenderedPageBreak/>
        <w:t>POLICY</w:t>
      </w:r>
    </w:p>
    <w:p w:rsidR="000C0009" w:rsidRDefault="000C0009" w:rsidP="008E60D0">
      <w:pPr>
        <w:widowControl/>
        <w:overflowPunct/>
        <w:autoSpaceDE/>
        <w:autoSpaceDN/>
        <w:adjustRightInd/>
        <w:textAlignment w:val="auto"/>
      </w:pPr>
    </w:p>
    <w:p w:rsidR="00D97AF0" w:rsidRPr="00D97AF0" w:rsidRDefault="00D97AF0" w:rsidP="008E60D0">
      <w:pPr>
        <w:widowControl/>
        <w:overflowPunct/>
        <w:autoSpaceDE/>
        <w:autoSpaceDN/>
        <w:adjustRightInd/>
        <w:textAlignment w:val="auto"/>
      </w:pPr>
      <w:r w:rsidRPr="00D97AF0">
        <w:t xml:space="preserve">All fixed assets with an original acquisition cost of $5,000 or more will be identified and tracked in the University's Fixed Asset </w:t>
      </w:r>
      <w:r w:rsidR="002B24AA">
        <w:t>S</w:t>
      </w:r>
      <w:r w:rsidRPr="00D97AF0">
        <w:t>ystem. This will be accomplished by attaching a pre-numbered tag to each asset identifying it as "Property of Creighton University."</w:t>
      </w:r>
    </w:p>
    <w:p w:rsidR="00AE5F90" w:rsidRPr="004E60BB" w:rsidRDefault="00AE5F90">
      <w:pPr>
        <w:rPr>
          <w:rFonts w:ascii="Times New Roman" w:hAnsi="Times New Roman"/>
          <w:sz w:val="22"/>
          <w:szCs w:val="22"/>
        </w:rPr>
      </w:pPr>
    </w:p>
    <w:p w:rsidR="008E60D0" w:rsidRDefault="008E60D0">
      <w:pPr>
        <w:rPr>
          <w:rFonts w:ascii="Times New Roman" w:hAnsi="Times New Roman"/>
          <w:b/>
          <w:sz w:val="22"/>
          <w:szCs w:val="22"/>
        </w:rPr>
      </w:pPr>
    </w:p>
    <w:p w:rsidR="00AE5F90" w:rsidRPr="004E60BB" w:rsidRDefault="00AE5F90">
      <w:pPr>
        <w:rPr>
          <w:rFonts w:ascii="Times New Roman" w:hAnsi="Times New Roman"/>
          <w:sz w:val="22"/>
          <w:szCs w:val="22"/>
        </w:rPr>
      </w:pPr>
      <w:r w:rsidRPr="004E60BB">
        <w:rPr>
          <w:rFonts w:ascii="Times New Roman" w:hAnsi="Times New Roman"/>
          <w:b/>
          <w:sz w:val="22"/>
          <w:szCs w:val="22"/>
        </w:rPr>
        <w:t>DEFINITIONS</w:t>
      </w:r>
    </w:p>
    <w:p w:rsidR="002B24AA" w:rsidRDefault="002B24AA">
      <w:pPr>
        <w:rPr>
          <w:rFonts w:ascii="Times New Roman" w:hAnsi="Times New Roman"/>
          <w:sz w:val="22"/>
          <w:szCs w:val="22"/>
        </w:rPr>
      </w:pPr>
    </w:p>
    <w:p w:rsidR="00AE5F90" w:rsidRPr="004E60BB" w:rsidRDefault="00A70973">
      <w:pPr>
        <w:rPr>
          <w:rFonts w:ascii="Times New Roman" w:hAnsi="Times New Roman"/>
          <w:sz w:val="22"/>
          <w:szCs w:val="22"/>
        </w:rPr>
      </w:pPr>
      <w:r>
        <w:rPr>
          <w:rFonts w:ascii="Times New Roman" w:hAnsi="Times New Roman"/>
          <w:sz w:val="22"/>
          <w:szCs w:val="22"/>
        </w:rPr>
        <w:t>N/A</w:t>
      </w:r>
    </w:p>
    <w:p w:rsidR="00AE5F90" w:rsidRPr="004E60BB" w:rsidRDefault="00AE5F90">
      <w:pPr>
        <w:rPr>
          <w:rFonts w:ascii="Times New Roman" w:hAnsi="Times New Roman"/>
          <w:sz w:val="22"/>
          <w:szCs w:val="22"/>
        </w:rPr>
      </w:pPr>
    </w:p>
    <w:p w:rsidR="00AE5F90" w:rsidRPr="004E60BB" w:rsidRDefault="00AE5F90">
      <w:pPr>
        <w:rPr>
          <w:rFonts w:ascii="Times New Roman" w:hAnsi="Times New Roman"/>
          <w:sz w:val="22"/>
          <w:szCs w:val="22"/>
        </w:rPr>
      </w:pPr>
      <w:r w:rsidRPr="004E60BB">
        <w:rPr>
          <w:rFonts w:ascii="Times New Roman" w:hAnsi="Times New Roman"/>
          <w:b/>
          <w:sz w:val="22"/>
          <w:szCs w:val="22"/>
        </w:rPr>
        <w:t>PROCEDURE</w:t>
      </w:r>
    </w:p>
    <w:p w:rsidR="002B24AA" w:rsidRDefault="002B24AA">
      <w:pPr>
        <w:widowControl/>
        <w:overflowPunct/>
        <w:autoSpaceDE/>
        <w:autoSpaceDN/>
        <w:adjustRightInd/>
        <w:textAlignment w:val="auto"/>
      </w:pPr>
    </w:p>
    <w:p w:rsidR="008E60D0" w:rsidRDefault="00652124">
      <w:pPr>
        <w:widowControl/>
        <w:overflowPunct/>
        <w:autoSpaceDE/>
        <w:autoSpaceDN/>
        <w:adjustRightInd/>
        <w:textAlignment w:val="auto"/>
      </w:pPr>
      <w:r>
        <w:t>P</w:t>
      </w:r>
      <w:r w:rsidR="00A70973" w:rsidRPr="00D97AF0">
        <w:t xml:space="preserve">ersonnel in the department that purchased the asset are most knowledgeable about its location and physical appearance, </w:t>
      </w:r>
      <w:r>
        <w:t xml:space="preserve">so </w:t>
      </w:r>
      <w:r w:rsidR="00A70973" w:rsidRPr="00D97AF0">
        <w:t xml:space="preserve">the tags will be sent to the contact person designated by the department chair/administrator to attach the tags to the new assets. </w:t>
      </w:r>
      <w:r w:rsidR="008E60D0">
        <w:t xml:space="preserve">An asset locator form will accompany the tag.  Department personnel should complete the form and send it back to Accounting Services so the exact location can be tracked in the Fixed Asset System.  </w:t>
      </w:r>
    </w:p>
    <w:p w:rsidR="008E60D0" w:rsidRDefault="008E60D0">
      <w:pPr>
        <w:widowControl/>
        <w:overflowPunct/>
        <w:autoSpaceDE/>
        <w:autoSpaceDN/>
        <w:adjustRightInd/>
        <w:textAlignment w:val="auto"/>
      </w:pPr>
    </w:p>
    <w:p w:rsidR="00A70973" w:rsidRPr="00D97AF0" w:rsidRDefault="00A70973">
      <w:pPr>
        <w:widowControl/>
        <w:overflowPunct/>
        <w:autoSpaceDE/>
        <w:autoSpaceDN/>
        <w:adjustRightInd/>
        <w:textAlignment w:val="auto"/>
      </w:pPr>
      <w:r>
        <w:t>Accounting Services</w:t>
      </w:r>
      <w:r w:rsidRPr="00D97AF0">
        <w:t xml:space="preserve"> is responsible for recording the purchase of the asset, forwarding the appropriate tag(s) to the department</w:t>
      </w:r>
      <w:r w:rsidR="009E74D7">
        <w:t>,</w:t>
      </w:r>
      <w:r w:rsidRPr="00D97AF0">
        <w:t xml:space="preserve"> and verifying that tags have been correctly attached on a timely basis.</w:t>
      </w:r>
      <w:r w:rsidR="008E60D0">
        <w:t xml:space="preserve"> Once the Asset Locator Form is received, accounting services </w:t>
      </w:r>
      <w:r w:rsidR="008E60D0">
        <w:lastRenderedPageBreak/>
        <w:t xml:space="preserve">personnel will enter the exact location of the asset into the fixed asset system.  </w:t>
      </w:r>
    </w:p>
    <w:p w:rsidR="009E74D7" w:rsidRDefault="009E74D7" w:rsidP="008E60D0">
      <w:pPr>
        <w:rPr>
          <w:rFonts w:ascii="Times New Roman" w:hAnsi="Times New Roman"/>
          <w:b/>
          <w:sz w:val="22"/>
          <w:szCs w:val="22"/>
        </w:rPr>
      </w:pPr>
    </w:p>
    <w:p w:rsidR="00B71356" w:rsidRDefault="00B71356">
      <w:pPr>
        <w:ind w:left="720" w:hanging="720"/>
        <w:rPr>
          <w:rFonts w:ascii="Times New Roman" w:hAnsi="Times New Roman"/>
          <w:b/>
          <w:sz w:val="22"/>
          <w:szCs w:val="22"/>
        </w:rPr>
      </w:pPr>
    </w:p>
    <w:p w:rsidR="00AE5F90" w:rsidRPr="00494AFE" w:rsidRDefault="00AE5F90">
      <w:pPr>
        <w:ind w:left="720" w:hanging="720"/>
        <w:rPr>
          <w:rFonts w:ascii="Times New Roman" w:hAnsi="Times New Roman"/>
          <w:b/>
          <w:sz w:val="22"/>
          <w:szCs w:val="22"/>
        </w:rPr>
      </w:pPr>
      <w:r w:rsidRPr="00494AFE">
        <w:rPr>
          <w:rFonts w:ascii="Times New Roman" w:hAnsi="Times New Roman"/>
          <w:b/>
          <w:sz w:val="22"/>
          <w:szCs w:val="22"/>
        </w:rPr>
        <w:t xml:space="preserve">ADMINISTRATION </w:t>
      </w:r>
    </w:p>
    <w:p w:rsidR="009E74D7" w:rsidRDefault="009E74D7">
      <w:pPr>
        <w:ind w:left="720" w:hanging="720"/>
        <w:rPr>
          <w:rFonts w:ascii="Times New Roman" w:hAnsi="Times New Roman"/>
          <w:sz w:val="22"/>
          <w:szCs w:val="22"/>
        </w:rPr>
      </w:pPr>
    </w:p>
    <w:p w:rsidR="00A206E6" w:rsidRDefault="008E60D0">
      <w:pPr>
        <w:ind w:left="720" w:hanging="720"/>
        <w:rPr>
          <w:rFonts w:ascii="Times New Roman" w:hAnsi="Times New Roman"/>
          <w:sz w:val="22"/>
          <w:szCs w:val="22"/>
        </w:rPr>
      </w:pPr>
      <w:r>
        <w:rPr>
          <w:rFonts w:ascii="Times New Roman" w:hAnsi="Times New Roman"/>
          <w:sz w:val="22"/>
          <w:szCs w:val="22"/>
        </w:rPr>
        <w:t>Questions about this policy should be directed to Accounting Services</w:t>
      </w:r>
    </w:p>
    <w:p w:rsidR="00442269" w:rsidRDefault="00442269">
      <w:pPr>
        <w:rPr>
          <w:rFonts w:ascii="Times New Roman" w:hAnsi="Times New Roman"/>
          <w:b/>
          <w:sz w:val="22"/>
          <w:szCs w:val="22"/>
        </w:rPr>
      </w:pPr>
    </w:p>
    <w:p w:rsidR="008702AA" w:rsidRPr="008702AA" w:rsidRDefault="008702AA">
      <w:pPr>
        <w:rPr>
          <w:rFonts w:ascii="Times New Roman" w:hAnsi="Times New Roman"/>
          <w:b/>
          <w:sz w:val="22"/>
          <w:szCs w:val="22"/>
        </w:rPr>
      </w:pPr>
      <w:r w:rsidRPr="008702AA">
        <w:rPr>
          <w:rFonts w:ascii="Times New Roman" w:hAnsi="Times New Roman"/>
          <w:b/>
          <w:sz w:val="22"/>
          <w:szCs w:val="22"/>
        </w:rPr>
        <w:t>AMENDMENTS OR TERMINATION OF POLICY</w:t>
      </w:r>
    </w:p>
    <w:p w:rsidR="008702AA" w:rsidRPr="008702AA" w:rsidRDefault="008702AA">
      <w:pPr>
        <w:pStyle w:val="ListParagraph"/>
        <w:rPr>
          <w:rFonts w:ascii="Times New Roman" w:hAnsi="Times New Roman"/>
          <w:sz w:val="22"/>
          <w:szCs w:val="22"/>
        </w:rPr>
      </w:pPr>
    </w:p>
    <w:p w:rsidR="008702AA" w:rsidRPr="00A62016" w:rsidRDefault="008702AA">
      <w:pPr>
        <w:rPr>
          <w:rFonts w:ascii="Times New Roman" w:hAnsi="Times New Roman"/>
          <w:szCs w:val="24"/>
        </w:rPr>
      </w:pPr>
      <w:r w:rsidRPr="008702AA">
        <w:rPr>
          <w:rFonts w:ascii="Times New Roman" w:hAnsi="Times New Roman"/>
          <w:sz w:val="22"/>
          <w:szCs w:val="22"/>
        </w:rPr>
        <w:t>The University reserves the right to modify, amend</w:t>
      </w:r>
      <w:r w:rsidR="009E74D7">
        <w:rPr>
          <w:rFonts w:ascii="Times New Roman" w:hAnsi="Times New Roman"/>
          <w:sz w:val="22"/>
          <w:szCs w:val="22"/>
        </w:rPr>
        <w:t>,</w:t>
      </w:r>
      <w:r w:rsidRPr="008702AA">
        <w:rPr>
          <w:rFonts w:ascii="Times New Roman" w:hAnsi="Times New Roman"/>
          <w:sz w:val="22"/>
          <w:szCs w:val="22"/>
        </w:rPr>
        <w:t xml:space="preserve"> or terminate this policy at any time.</w:t>
      </w:r>
    </w:p>
    <w:sectPr w:rsidR="008702AA" w:rsidRPr="00A62016" w:rsidSect="00D97AF0">
      <w:headerReference w:type="default" r:id="rId8"/>
      <w:endnotePr>
        <w:numFmt w:val="decimal"/>
      </w:endnotePr>
      <w:pgSz w:w="12240" w:h="15840"/>
      <w:pgMar w:top="270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124" w:rsidRDefault="00623124" w:rsidP="00444353">
      <w:r>
        <w:separator/>
      </w:r>
    </w:p>
  </w:endnote>
  <w:endnote w:type="continuationSeparator" w:id="0">
    <w:p w:rsidR="00623124" w:rsidRDefault="00623124" w:rsidP="0044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124" w:rsidRDefault="00623124" w:rsidP="00444353">
      <w:r>
        <w:separator/>
      </w:r>
    </w:p>
  </w:footnote>
  <w:footnote w:type="continuationSeparator" w:id="0">
    <w:p w:rsidR="00623124" w:rsidRDefault="00623124" w:rsidP="00444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E6" w:rsidRPr="00A81912" w:rsidRDefault="00A206E6" w:rsidP="00A206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rPr>
    </w:pPr>
    <w:r w:rsidRPr="00A81912">
      <w:rPr>
        <w:rFonts w:ascii="Times New Roman" w:hAnsi="Times New Roman"/>
        <w:b/>
        <w:i/>
        <w:sz w:val="36"/>
      </w:rPr>
      <w:t>Policies and Procedures</w:t>
    </w:r>
  </w:p>
  <w:tbl>
    <w:tblPr>
      <w:tblW w:w="0" w:type="auto"/>
      <w:tblInd w:w="120" w:type="dxa"/>
      <w:tblLayout w:type="fixed"/>
      <w:tblCellMar>
        <w:left w:w="120" w:type="dxa"/>
        <w:right w:w="120" w:type="dxa"/>
      </w:tblCellMar>
      <w:tblLook w:val="0000" w:firstRow="0" w:lastRow="0" w:firstColumn="0" w:lastColumn="0" w:noHBand="0" w:noVBand="0"/>
    </w:tblPr>
    <w:tblGrid>
      <w:gridCol w:w="5672"/>
      <w:gridCol w:w="1440"/>
      <w:gridCol w:w="1360"/>
      <w:gridCol w:w="1438"/>
    </w:tblGrid>
    <w:tr w:rsidR="00A206E6" w:rsidRPr="00A81912" w:rsidTr="00617CDF">
      <w:tc>
        <w:tcPr>
          <w:tcW w:w="5672" w:type="dxa"/>
          <w:tcBorders>
            <w:top w:val="single" w:sz="6" w:space="0" w:color="auto"/>
            <w:left w:val="single" w:sz="6" w:space="0" w:color="auto"/>
            <w:right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rPr>
          </w:pPr>
          <w:r w:rsidRPr="00A81912">
            <w:rPr>
              <w:rFonts w:ascii="Times New Roman" w:hAnsi="Times New Roman"/>
              <w:b/>
              <w:i/>
              <w:sz w:val="28"/>
              <w:vertAlign w:val="superscript"/>
            </w:rPr>
            <w:t>SECTION:</w:t>
          </w:r>
        </w:p>
        <w:p w:rsidR="00A206E6" w:rsidRPr="00A81912" w:rsidRDefault="00A206E6" w:rsidP="00A70973">
          <w:pPr>
            <w:tabs>
              <w:tab w:val="left" w:pos="-1440"/>
              <w:tab w:val="left" w:pos="-720"/>
            </w:tabs>
            <w:suppressAutoHyphens/>
            <w:spacing w:after="111"/>
            <w:rPr>
              <w:rFonts w:ascii="Times New Roman" w:hAnsi="Times New Roman"/>
              <w:b/>
              <w:sz w:val="28"/>
            </w:rPr>
          </w:pPr>
          <w:r>
            <w:rPr>
              <w:rFonts w:ascii="Times New Roman" w:hAnsi="Times New Roman"/>
              <w:b/>
              <w:sz w:val="28"/>
            </w:rPr>
            <w:t xml:space="preserve"> </w:t>
          </w:r>
          <w:r w:rsidR="00A70973">
            <w:rPr>
              <w:rFonts w:ascii="Times New Roman" w:hAnsi="Times New Roman"/>
              <w:b/>
              <w:sz w:val="28"/>
            </w:rPr>
            <w:t>Financial</w:t>
          </w:r>
        </w:p>
      </w:tc>
      <w:tc>
        <w:tcPr>
          <w:tcW w:w="4238" w:type="dxa"/>
          <w:gridSpan w:val="3"/>
          <w:tcBorders>
            <w:top w:val="single" w:sz="4" w:space="0" w:color="auto"/>
            <w:left w:val="single" w:sz="4" w:space="0" w:color="auto"/>
            <w:bottom w:val="single" w:sz="4" w:space="0" w:color="auto"/>
            <w:right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NO.</w:t>
          </w:r>
        </w:p>
        <w:p w:rsidR="00A206E6" w:rsidRPr="00A81912" w:rsidRDefault="00A206E6" w:rsidP="00617CDF">
          <w:pPr>
            <w:tabs>
              <w:tab w:val="left" w:pos="-1440"/>
              <w:tab w:val="left" w:pos="-720"/>
            </w:tabs>
            <w:suppressAutoHyphens/>
            <w:spacing w:after="111"/>
            <w:rPr>
              <w:rFonts w:ascii="Times New Roman" w:hAnsi="Times New Roman"/>
              <w:b/>
              <w:sz w:val="28"/>
            </w:rPr>
          </w:pPr>
          <w:r>
            <w:rPr>
              <w:rFonts w:ascii="Times New Roman" w:hAnsi="Times New Roman"/>
              <w:b/>
              <w:sz w:val="28"/>
            </w:rPr>
            <w:t xml:space="preserve"> </w:t>
          </w:r>
          <w:r w:rsidR="008702AA">
            <w:rPr>
              <w:rFonts w:ascii="Times New Roman" w:hAnsi="Times New Roman"/>
              <w:b/>
              <w:sz w:val="28"/>
            </w:rPr>
            <w:t>FAPL 02</w:t>
          </w:r>
        </w:p>
      </w:tc>
    </w:tr>
    <w:tr w:rsidR="00A206E6" w:rsidRPr="00A81912" w:rsidTr="00617CDF">
      <w:tc>
        <w:tcPr>
          <w:tcW w:w="5672" w:type="dxa"/>
          <w:tcBorders>
            <w:top w:val="single" w:sz="6" w:space="0" w:color="auto"/>
            <w:left w:val="single" w:sz="6" w:space="0" w:color="auto"/>
          </w:tcBorders>
        </w:tcPr>
        <w:p w:rsidR="00A70973" w:rsidRDefault="00A206E6" w:rsidP="00A70973">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CHAPTER:</w:t>
          </w:r>
        </w:p>
        <w:p w:rsidR="00A206E6" w:rsidRPr="00A70973" w:rsidRDefault="00A70973" w:rsidP="00A70973">
          <w:pPr>
            <w:ind w:firstLine="720"/>
            <w:rPr>
              <w:rFonts w:ascii="Times New Roman" w:hAnsi="Times New Roman"/>
              <w:sz w:val="28"/>
            </w:rPr>
          </w:pPr>
          <w:r>
            <w:rPr>
              <w:rFonts w:ascii="Times New Roman" w:hAnsi="Times New Roman"/>
              <w:sz w:val="28"/>
            </w:rPr>
            <w:t>Fixed Assets</w:t>
          </w:r>
        </w:p>
      </w:tc>
      <w:tc>
        <w:tcPr>
          <w:tcW w:w="1440" w:type="dxa"/>
          <w:tcBorders>
            <w:top w:val="single" w:sz="4" w:space="0" w:color="auto"/>
            <w:left w:val="single" w:sz="6" w:space="0" w:color="auto"/>
            <w:bottom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ISSUED:</w:t>
          </w:r>
        </w:p>
        <w:p w:rsidR="00A206E6" w:rsidRPr="00A81912" w:rsidRDefault="00A206E6" w:rsidP="00617CDF">
          <w:pPr>
            <w:tabs>
              <w:tab w:val="left" w:pos="-1440"/>
              <w:tab w:val="left" w:pos="-720"/>
            </w:tabs>
            <w:suppressAutoHyphens/>
            <w:spacing w:after="111"/>
            <w:rPr>
              <w:rFonts w:ascii="Times New Roman" w:hAnsi="Times New Roman"/>
            </w:rPr>
          </w:pPr>
          <w:r>
            <w:rPr>
              <w:rFonts w:ascii="Times New Roman" w:hAnsi="Times New Roman"/>
            </w:rPr>
            <w:t xml:space="preserve"> </w:t>
          </w:r>
          <w:r w:rsidR="008702AA">
            <w:rPr>
              <w:rFonts w:ascii="Times New Roman" w:hAnsi="Times New Roman"/>
            </w:rPr>
            <w:t>7/1/93</w:t>
          </w:r>
        </w:p>
      </w:tc>
      <w:tc>
        <w:tcPr>
          <w:tcW w:w="1360" w:type="dxa"/>
          <w:tcBorders>
            <w:top w:val="single" w:sz="4" w:space="0" w:color="auto"/>
            <w:left w:val="single" w:sz="6" w:space="0" w:color="auto"/>
            <w:bottom w:val="single" w:sz="4" w:space="0" w:color="auto"/>
          </w:tcBorders>
        </w:tcPr>
        <w:p w:rsidR="00A206E6" w:rsidRPr="00A41E80" w:rsidRDefault="00A206E6" w:rsidP="00617CDF">
          <w:pPr>
            <w:tabs>
              <w:tab w:val="left" w:pos="-1440"/>
              <w:tab w:val="left" w:pos="-720"/>
            </w:tabs>
            <w:suppressAutoHyphens/>
            <w:spacing w:before="66"/>
            <w:rPr>
              <w:rFonts w:ascii="Times New Roman" w:hAnsi="Times New Roman"/>
            </w:rPr>
          </w:pPr>
          <w:r w:rsidRPr="00A41E80">
            <w:rPr>
              <w:rFonts w:ascii="Times New Roman" w:hAnsi="Times New Roman"/>
              <w:i/>
              <w:vertAlign w:val="superscript"/>
            </w:rPr>
            <w:t>REV. A</w:t>
          </w:r>
        </w:p>
        <w:p w:rsidR="00A206E6" w:rsidRPr="0030191A" w:rsidRDefault="00A206E6" w:rsidP="00617CDF">
          <w:pPr>
            <w:tabs>
              <w:tab w:val="left" w:pos="-1440"/>
              <w:tab w:val="left" w:pos="-720"/>
            </w:tabs>
            <w:suppressAutoHyphens/>
            <w:spacing w:after="111"/>
            <w:rPr>
              <w:rFonts w:ascii="Times New Roman" w:hAnsi="Times New Roman"/>
              <w:sz w:val="22"/>
              <w:szCs w:val="22"/>
            </w:rPr>
          </w:pPr>
          <w:r>
            <w:rPr>
              <w:rFonts w:ascii="Times New Roman" w:hAnsi="Times New Roman"/>
              <w:sz w:val="22"/>
              <w:szCs w:val="22"/>
            </w:rPr>
            <w:t xml:space="preserve"> </w:t>
          </w:r>
          <w:r w:rsidR="008702AA">
            <w:rPr>
              <w:rFonts w:ascii="Times New Roman" w:hAnsi="Times New Roman"/>
              <w:sz w:val="22"/>
              <w:szCs w:val="22"/>
            </w:rPr>
            <w:t>2/3/12</w:t>
          </w:r>
        </w:p>
      </w:tc>
      <w:tc>
        <w:tcPr>
          <w:tcW w:w="1438" w:type="dxa"/>
          <w:tcBorders>
            <w:top w:val="single" w:sz="4" w:space="0" w:color="auto"/>
            <w:left w:val="single" w:sz="6" w:space="0" w:color="auto"/>
            <w:bottom w:val="single" w:sz="4" w:space="0" w:color="auto"/>
            <w:right w:val="single" w:sz="6" w:space="0" w:color="auto"/>
          </w:tcBorders>
        </w:tcPr>
        <w:p w:rsidR="00A206E6" w:rsidRPr="00A81912" w:rsidRDefault="00A206E6" w:rsidP="00617CDF">
          <w:pPr>
            <w:tabs>
              <w:tab w:val="left" w:pos="-1440"/>
              <w:tab w:val="left" w:pos="-720"/>
            </w:tabs>
            <w:suppressAutoHyphens/>
            <w:spacing w:before="66"/>
            <w:rPr>
              <w:rFonts w:ascii="Times New Roman" w:hAnsi="Times New Roman"/>
            </w:rPr>
          </w:pPr>
          <w:r w:rsidRPr="00A81912">
            <w:rPr>
              <w:rFonts w:ascii="Times New Roman" w:hAnsi="Times New Roman"/>
              <w:i/>
              <w:vertAlign w:val="superscript"/>
            </w:rPr>
            <w:t>REV. B</w:t>
          </w:r>
        </w:p>
        <w:p w:rsidR="008702AA" w:rsidRPr="00A81912" w:rsidRDefault="00705ACA" w:rsidP="00617CDF">
          <w:pPr>
            <w:tabs>
              <w:tab w:val="left" w:pos="-1440"/>
              <w:tab w:val="left" w:pos="-720"/>
            </w:tabs>
            <w:suppressAutoHyphens/>
            <w:spacing w:after="111"/>
            <w:rPr>
              <w:rFonts w:ascii="Times New Roman" w:hAnsi="Times New Roman"/>
            </w:rPr>
          </w:pPr>
          <w:r>
            <w:rPr>
              <w:rFonts w:ascii="Times New Roman" w:hAnsi="Times New Roman"/>
            </w:rPr>
            <w:t>5/14/15</w:t>
          </w:r>
        </w:p>
      </w:tc>
    </w:tr>
    <w:tr w:rsidR="00A206E6" w:rsidRPr="00A81912" w:rsidTr="00617CDF">
      <w:tc>
        <w:tcPr>
          <w:tcW w:w="5672" w:type="dxa"/>
          <w:tcBorders>
            <w:top w:val="single" w:sz="6" w:space="0" w:color="auto"/>
            <w:left w:val="single" w:sz="6" w:space="0" w:color="auto"/>
            <w:bottom w:val="single" w:sz="6" w:space="0" w:color="auto"/>
            <w:right w:val="single" w:sz="4" w:space="0" w:color="auto"/>
          </w:tcBorders>
        </w:tcPr>
        <w:p w:rsidR="00A206E6" w:rsidRPr="00A81912" w:rsidRDefault="00A206E6" w:rsidP="008702AA">
          <w:pPr>
            <w:tabs>
              <w:tab w:val="left" w:pos="-1440"/>
              <w:tab w:val="left" w:pos="-720"/>
            </w:tabs>
            <w:suppressAutoHyphens/>
            <w:spacing w:before="66"/>
            <w:rPr>
              <w:rFonts w:ascii="Times New Roman" w:hAnsi="Times New Roman"/>
              <w:b/>
              <w:sz w:val="28"/>
            </w:rPr>
          </w:pPr>
          <w:r w:rsidRPr="00A81912">
            <w:rPr>
              <w:rFonts w:ascii="Times New Roman" w:hAnsi="Times New Roman"/>
              <w:b/>
              <w:i/>
              <w:sz w:val="28"/>
              <w:vertAlign w:val="superscript"/>
            </w:rPr>
            <w:t>POLICY</w:t>
          </w:r>
          <w:r w:rsidRPr="008702AA">
            <w:rPr>
              <w:rFonts w:ascii="Times New Roman" w:hAnsi="Times New Roman"/>
              <w:b/>
              <w:sz w:val="28"/>
            </w:rPr>
            <w:t xml:space="preserve"> </w:t>
          </w:r>
          <w:r w:rsidR="008702AA" w:rsidRPr="008702AA">
            <w:rPr>
              <w:rFonts w:ascii="Times New Roman" w:hAnsi="Times New Roman"/>
              <w:b/>
              <w:sz w:val="28"/>
            </w:rPr>
            <w:t xml:space="preserve">  Fixed Asset Tagging</w:t>
          </w:r>
          <w:r w:rsidRPr="00A81912">
            <w:rPr>
              <w:rFonts w:ascii="Times New Roman" w:hAnsi="Times New Roman"/>
              <w:b/>
              <w:sz w:val="28"/>
            </w:rPr>
            <w:t xml:space="preserve"> </w:t>
          </w:r>
          <w:r>
            <w:rPr>
              <w:rFonts w:ascii="Times New Roman" w:hAnsi="Times New Roman"/>
              <w:b/>
              <w:sz w:val="28"/>
            </w:rPr>
            <w:t xml:space="preserve"> </w:t>
          </w:r>
        </w:p>
      </w:tc>
      <w:tc>
        <w:tcPr>
          <w:tcW w:w="4238" w:type="dxa"/>
          <w:gridSpan w:val="3"/>
          <w:tcBorders>
            <w:top w:val="single" w:sz="4" w:space="0" w:color="auto"/>
            <w:left w:val="single" w:sz="4" w:space="0" w:color="auto"/>
            <w:bottom w:val="single" w:sz="4" w:space="0" w:color="auto"/>
            <w:right w:val="single" w:sz="4" w:space="0" w:color="auto"/>
          </w:tcBorders>
        </w:tcPr>
        <w:p w:rsidR="00A206E6" w:rsidRPr="00A81912" w:rsidRDefault="00A206E6" w:rsidP="00617CDF">
          <w:pPr>
            <w:tabs>
              <w:tab w:val="left" w:pos="-1440"/>
              <w:tab w:val="left" w:pos="-720"/>
            </w:tabs>
            <w:suppressAutoHyphens/>
            <w:spacing w:before="66"/>
            <w:rPr>
              <w:rFonts w:ascii="Times New Roman" w:hAnsi="Times New Roman"/>
              <w:i/>
              <w:sz w:val="14"/>
            </w:rPr>
          </w:pPr>
        </w:p>
        <w:p w:rsidR="00A206E6" w:rsidRPr="002A1D61" w:rsidRDefault="00A206E6" w:rsidP="00617CDF">
          <w:pPr>
            <w:tabs>
              <w:tab w:val="left" w:pos="-1440"/>
              <w:tab w:val="left" w:pos="-720"/>
            </w:tabs>
            <w:suppressAutoHyphens/>
            <w:spacing w:after="111"/>
            <w:rPr>
              <w:rFonts w:ascii="Times New Roman" w:hAnsi="Times New Roman"/>
              <w:sz w:val="22"/>
              <w:szCs w:val="22"/>
            </w:rPr>
          </w:pPr>
        </w:p>
      </w:tc>
    </w:tr>
  </w:tbl>
  <w:p w:rsidR="00A41E80" w:rsidRDefault="00A41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2191"/>
    <w:multiLevelType w:val="hybridMultilevel"/>
    <w:tmpl w:val="EAA0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768D9"/>
    <w:multiLevelType w:val="hybridMultilevel"/>
    <w:tmpl w:val="36BE6F3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15731488"/>
    <w:multiLevelType w:val="hybridMultilevel"/>
    <w:tmpl w:val="98A6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40AC1"/>
    <w:multiLevelType w:val="singleLevel"/>
    <w:tmpl w:val="826CCC9E"/>
    <w:lvl w:ilvl="0">
      <w:start w:val="3"/>
      <w:numFmt w:val="decimal"/>
      <w:lvlText w:val="%1."/>
      <w:lvlJc w:val="left"/>
      <w:pPr>
        <w:tabs>
          <w:tab w:val="num" w:pos="1344"/>
        </w:tabs>
        <w:ind w:left="1344" w:hanging="624"/>
      </w:pPr>
      <w:rPr>
        <w:rFonts w:cs="Times New Roman" w:hint="default"/>
      </w:rPr>
    </w:lvl>
  </w:abstractNum>
  <w:abstractNum w:abstractNumId="4" w15:restartNumberingAfterBreak="0">
    <w:nsid w:val="370748AC"/>
    <w:multiLevelType w:val="multilevel"/>
    <w:tmpl w:val="ED7A0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C60FC2"/>
    <w:multiLevelType w:val="singleLevel"/>
    <w:tmpl w:val="80B0560E"/>
    <w:lvl w:ilvl="0">
      <w:start w:val="1"/>
      <w:numFmt w:val="upperLetter"/>
      <w:lvlText w:val="%1."/>
      <w:lvlJc w:val="left"/>
      <w:pPr>
        <w:tabs>
          <w:tab w:val="num" w:pos="720"/>
        </w:tabs>
        <w:ind w:left="720" w:hanging="720"/>
      </w:pPr>
      <w:rPr>
        <w:rFonts w:hint="default"/>
      </w:rPr>
    </w:lvl>
  </w:abstractNum>
  <w:abstractNum w:abstractNumId="6" w15:restartNumberingAfterBreak="0">
    <w:nsid w:val="45CB33C1"/>
    <w:multiLevelType w:val="hybridMultilevel"/>
    <w:tmpl w:val="567C4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4439B"/>
    <w:multiLevelType w:val="hybridMultilevel"/>
    <w:tmpl w:val="ACDCE71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97C4314"/>
    <w:multiLevelType w:val="singleLevel"/>
    <w:tmpl w:val="04090015"/>
    <w:lvl w:ilvl="0">
      <w:start w:val="2"/>
      <w:numFmt w:val="upperLetter"/>
      <w:lvlText w:val="%1."/>
      <w:lvlJc w:val="left"/>
      <w:pPr>
        <w:tabs>
          <w:tab w:val="num" w:pos="360"/>
        </w:tabs>
        <w:ind w:left="360" w:hanging="360"/>
      </w:pPr>
      <w:rPr>
        <w:rFonts w:hint="default"/>
      </w:rPr>
    </w:lvl>
  </w:abstractNum>
  <w:abstractNum w:abstractNumId="9" w15:restartNumberingAfterBreak="0">
    <w:nsid w:val="6CDA3FDC"/>
    <w:multiLevelType w:val="hybridMultilevel"/>
    <w:tmpl w:val="525056E4"/>
    <w:lvl w:ilvl="0" w:tplc="2C5AF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A56F21"/>
    <w:multiLevelType w:val="hybridMultilevel"/>
    <w:tmpl w:val="48C07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920A13"/>
    <w:multiLevelType w:val="hybridMultilevel"/>
    <w:tmpl w:val="5D26EE8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10"/>
  </w:num>
  <w:num w:numId="5">
    <w:abstractNumId w:val="11"/>
  </w:num>
  <w:num w:numId="6">
    <w:abstractNumId w:val="9"/>
  </w:num>
  <w:num w:numId="7">
    <w:abstractNumId w:val="0"/>
  </w:num>
  <w:num w:numId="8">
    <w:abstractNumId w:val="2"/>
  </w:num>
  <w:num w:numId="9">
    <w:abstractNumId w:val="7"/>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BD"/>
    <w:rsid w:val="00026907"/>
    <w:rsid w:val="00040AFB"/>
    <w:rsid w:val="00042224"/>
    <w:rsid w:val="00073984"/>
    <w:rsid w:val="0008731F"/>
    <w:rsid w:val="000C0009"/>
    <w:rsid w:val="000C6384"/>
    <w:rsid w:val="000E7836"/>
    <w:rsid w:val="0013650D"/>
    <w:rsid w:val="00147C25"/>
    <w:rsid w:val="00166C95"/>
    <w:rsid w:val="001A25C0"/>
    <w:rsid w:val="001A7F60"/>
    <w:rsid w:val="002453E1"/>
    <w:rsid w:val="002567DE"/>
    <w:rsid w:val="0029030E"/>
    <w:rsid w:val="002910C4"/>
    <w:rsid w:val="002962D9"/>
    <w:rsid w:val="002A1D61"/>
    <w:rsid w:val="002A286F"/>
    <w:rsid w:val="002B24AA"/>
    <w:rsid w:val="002B2C6F"/>
    <w:rsid w:val="002E4788"/>
    <w:rsid w:val="0030191A"/>
    <w:rsid w:val="003458F3"/>
    <w:rsid w:val="00350E53"/>
    <w:rsid w:val="00351C1F"/>
    <w:rsid w:val="00380DE0"/>
    <w:rsid w:val="00395139"/>
    <w:rsid w:val="003D1530"/>
    <w:rsid w:val="003D55F5"/>
    <w:rsid w:val="003E3994"/>
    <w:rsid w:val="003E66B0"/>
    <w:rsid w:val="003F4948"/>
    <w:rsid w:val="0044006D"/>
    <w:rsid w:val="00442269"/>
    <w:rsid w:val="00444353"/>
    <w:rsid w:val="0044557C"/>
    <w:rsid w:val="004478C8"/>
    <w:rsid w:val="00494AFE"/>
    <w:rsid w:val="004B683B"/>
    <w:rsid w:val="004D71F2"/>
    <w:rsid w:val="004E60BB"/>
    <w:rsid w:val="004F5035"/>
    <w:rsid w:val="00506B13"/>
    <w:rsid w:val="00512823"/>
    <w:rsid w:val="0057219F"/>
    <w:rsid w:val="005A6421"/>
    <w:rsid w:val="00623124"/>
    <w:rsid w:val="00650BA9"/>
    <w:rsid w:val="00652124"/>
    <w:rsid w:val="00656D26"/>
    <w:rsid w:val="00665DC1"/>
    <w:rsid w:val="00671E37"/>
    <w:rsid w:val="006A76A9"/>
    <w:rsid w:val="006D10D2"/>
    <w:rsid w:val="006E6A76"/>
    <w:rsid w:val="00700C15"/>
    <w:rsid w:val="00703E5B"/>
    <w:rsid w:val="00705ACA"/>
    <w:rsid w:val="00744608"/>
    <w:rsid w:val="00746A71"/>
    <w:rsid w:val="00773C4B"/>
    <w:rsid w:val="007D4D8D"/>
    <w:rsid w:val="007F23AD"/>
    <w:rsid w:val="008253CD"/>
    <w:rsid w:val="0084652B"/>
    <w:rsid w:val="00867218"/>
    <w:rsid w:val="008702AA"/>
    <w:rsid w:val="008837FC"/>
    <w:rsid w:val="00884D61"/>
    <w:rsid w:val="008A43B3"/>
    <w:rsid w:val="008A58BB"/>
    <w:rsid w:val="008B1AD1"/>
    <w:rsid w:val="008B1B7C"/>
    <w:rsid w:val="008E02EA"/>
    <w:rsid w:val="008E60D0"/>
    <w:rsid w:val="00916FE4"/>
    <w:rsid w:val="00943E03"/>
    <w:rsid w:val="00944EC8"/>
    <w:rsid w:val="009455C3"/>
    <w:rsid w:val="00945A0D"/>
    <w:rsid w:val="00946AF4"/>
    <w:rsid w:val="00950845"/>
    <w:rsid w:val="00984EAE"/>
    <w:rsid w:val="009D0022"/>
    <w:rsid w:val="009E74D7"/>
    <w:rsid w:val="00A04B8F"/>
    <w:rsid w:val="00A059FC"/>
    <w:rsid w:val="00A17868"/>
    <w:rsid w:val="00A206E6"/>
    <w:rsid w:val="00A26B10"/>
    <w:rsid w:val="00A33F92"/>
    <w:rsid w:val="00A41E80"/>
    <w:rsid w:val="00A479BD"/>
    <w:rsid w:val="00A57368"/>
    <w:rsid w:val="00A62016"/>
    <w:rsid w:val="00A66979"/>
    <w:rsid w:val="00A70973"/>
    <w:rsid w:val="00A74948"/>
    <w:rsid w:val="00A81912"/>
    <w:rsid w:val="00AE27FD"/>
    <w:rsid w:val="00AE5F90"/>
    <w:rsid w:val="00B71356"/>
    <w:rsid w:val="00B77FA8"/>
    <w:rsid w:val="00BB6A14"/>
    <w:rsid w:val="00BD41C3"/>
    <w:rsid w:val="00BE2076"/>
    <w:rsid w:val="00C14799"/>
    <w:rsid w:val="00C9304C"/>
    <w:rsid w:val="00C97EE0"/>
    <w:rsid w:val="00CC04CD"/>
    <w:rsid w:val="00CF4AC7"/>
    <w:rsid w:val="00D07C96"/>
    <w:rsid w:val="00D4711C"/>
    <w:rsid w:val="00D51580"/>
    <w:rsid w:val="00D85F7D"/>
    <w:rsid w:val="00D97AF0"/>
    <w:rsid w:val="00DA47C0"/>
    <w:rsid w:val="00E42E75"/>
    <w:rsid w:val="00E47161"/>
    <w:rsid w:val="00E53077"/>
    <w:rsid w:val="00F73BC2"/>
    <w:rsid w:val="00F95362"/>
    <w:rsid w:val="00FD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D5741DA-0769-4760-ACE2-F31C7F36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F90"/>
    <w:pPr>
      <w:widowControl w:val="0"/>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E5F90"/>
  </w:style>
  <w:style w:type="character" w:styleId="CommentReference">
    <w:name w:val="annotation reference"/>
    <w:basedOn w:val="DefaultParagraphFont"/>
    <w:semiHidden/>
    <w:rsid w:val="00AE5F90"/>
    <w:rPr>
      <w:rFonts w:cs="Times New Roman"/>
      <w:sz w:val="16"/>
      <w:szCs w:val="16"/>
    </w:rPr>
  </w:style>
  <w:style w:type="paragraph" w:styleId="CommentText">
    <w:name w:val="annotation text"/>
    <w:basedOn w:val="Normal"/>
    <w:link w:val="CommentTextChar"/>
    <w:semiHidden/>
    <w:rsid w:val="00AE5F90"/>
  </w:style>
  <w:style w:type="character" w:customStyle="1" w:styleId="CommentTextChar">
    <w:name w:val="Comment Text Char"/>
    <w:basedOn w:val="DefaultParagraphFont"/>
    <w:link w:val="CommentText"/>
    <w:locked/>
    <w:rsid w:val="00AE5F90"/>
    <w:rPr>
      <w:rFonts w:ascii="CG Times" w:hAnsi="CG Times"/>
      <w:sz w:val="24"/>
      <w:lang w:val="en-US" w:eastAsia="en-US" w:bidi="ar-SA"/>
    </w:rPr>
  </w:style>
  <w:style w:type="paragraph" w:styleId="BalloonText">
    <w:name w:val="Balloon Text"/>
    <w:basedOn w:val="Normal"/>
    <w:link w:val="BalloonTextChar"/>
    <w:rsid w:val="00AE5F90"/>
    <w:rPr>
      <w:rFonts w:ascii="Tahoma" w:hAnsi="Tahoma" w:cs="Tahoma"/>
      <w:sz w:val="16"/>
      <w:szCs w:val="16"/>
    </w:rPr>
  </w:style>
  <w:style w:type="paragraph" w:styleId="EndnoteText">
    <w:name w:val="endnote text"/>
    <w:basedOn w:val="Normal"/>
    <w:link w:val="EndnoteTextChar"/>
    <w:semiHidden/>
    <w:rsid w:val="00444353"/>
  </w:style>
  <w:style w:type="character" w:customStyle="1" w:styleId="EndnoteTextChar">
    <w:name w:val="Endnote Text Char"/>
    <w:basedOn w:val="DefaultParagraphFont"/>
    <w:link w:val="EndnoteText"/>
    <w:semiHidden/>
    <w:rsid w:val="00444353"/>
    <w:rPr>
      <w:rFonts w:ascii="CG Times" w:hAnsi="CG Times"/>
      <w:sz w:val="24"/>
    </w:rPr>
  </w:style>
  <w:style w:type="character" w:styleId="EndnoteReference">
    <w:name w:val="endnote reference"/>
    <w:basedOn w:val="DefaultParagraphFont"/>
    <w:semiHidden/>
    <w:rsid w:val="00444353"/>
    <w:rPr>
      <w:vertAlign w:val="superscript"/>
    </w:rPr>
  </w:style>
  <w:style w:type="paragraph" w:styleId="FootnoteText">
    <w:name w:val="footnote text"/>
    <w:basedOn w:val="Normal"/>
    <w:link w:val="FootnoteTextChar"/>
    <w:semiHidden/>
    <w:rsid w:val="00444353"/>
  </w:style>
  <w:style w:type="character" w:customStyle="1" w:styleId="FootnoteTextChar">
    <w:name w:val="Footnote Text Char"/>
    <w:basedOn w:val="DefaultParagraphFont"/>
    <w:link w:val="FootnoteText"/>
    <w:semiHidden/>
    <w:rsid w:val="00444353"/>
    <w:rPr>
      <w:rFonts w:ascii="CG Times" w:hAnsi="CG Times"/>
      <w:sz w:val="24"/>
    </w:rPr>
  </w:style>
  <w:style w:type="character" w:styleId="FootnoteReference">
    <w:name w:val="footnote reference"/>
    <w:basedOn w:val="DefaultParagraphFont"/>
    <w:semiHidden/>
    <w:rsid w:val="00444353"/>
    <w:rPr>
      <w:vertAlign w:val="superscript"/>
    </w:rPr>
  </w:style>
  <w:style w:type="paragraph" w:styleId="TOC1">
    <w:name w:val="toc 1"/>
    <w:basedOn w:val="Normal"/>
    <w:next w:val="Normal"/>
    <w:semiHidden/>
    <w:rsid w:val="00444353"/>
    <w:pPr>
      <w:tabs>
        <w:tab w:val="right" w:leader="dot" w:pos="9360"/>
      </w:tabs>
      <w:suppressAutoHyphens/>
      <w:spacing w:before="480"/>
      <w:ind w:left="720" w:right="720" w:hanging="720"/>
    </w:pPr>
  </w:style>
  <w:style w:type="paragraph" w:styleId="TOC2">
    <w:name w:val="toc 2"/>
    <w:basedOn w:val="Normal"/>
    <w:next w:val="Normal"/>
    <w:semiHidden/>
    <w:rsid w:val="00444353"/>
    <w:pPr>
      <w:tabs>
        <w:tab w:val="right" w:leader="dot" w:pos="9360"/>
      </w:tabs>
      <w:suppressAutoHyphens/>
      <w:ind w:left="1440" w:right="720" w:hanging="720"/>
    </w:pPr>
  </w:style>
  <w:style w:type="paragraph" w:styleId="TOC3">
    <w:name w:val="toc 3"/>
    <w:basedOn w:val="Normal"/>
    <w:next w:val="Normal"/>
    <w:semiHidden/>
    <w:rsid w:val="00444353"/>
    <w:pPr>
      <w:tabs>
        <w:tab w:val="right" w:leader="dot" w:pos="9360"/>
      </w:tabs>
      <w:suppressAutoHyphens/>
      <w:ind w:left="2160" w:right="720" w:hanging="720"/>
    </w:pPr>
  </w:style>
  <w:style w:type="paragraph" w:styleId="TOC4">
    <w:name w:val="toc 4"/>
    <w:basedOn w:val="Normal"/>
    <w:next w:val="Normal"/>
    <w:semiHidden/>
    <w:rsid w:val="00444353"/>
    <w:pPr>
      <w:tabs>
        <w:tab w:val="right" w:leader="dot" w:pos="9360"/>
      </w:tabs>
      <w:suppressAutoHyphens/>
      <w:ind w:left="2880" w:right="720" w:hanging="720"/>
    </w:pPr>
  </w:style>
  <w:style w:type="paragraph" w:styleId="TOC5">
    <w:name w:val="toc 5"/>
    <w:basedOn w:val="Normal"/>
    <w:next w:val="Normal"/>
    <w:semiHidden/>
    <w:rsid w:val="00444353"/>
    <w:pPr>
      <w:tabs>
        <w:tab w:val="right" w:leader="dot" w:pos="9360"/>
      </w:tabs>
      <w:suppressAutoHyphens/>
      <w:ind w:left="3600" w:right="720" w:hanging="720"/>
    </w:pPr>
  </w:style>
  <w:style w:type="paragraph" w:styleId="TOC6">
    <w:name w:val="toc 6"/>
    <w:basedOn w:val="Normal"/>
    <w:next w:val="Normal"/>
    <w:semiHidden/>
    <w:rsid w:val="00444353"/>
    <w:pPr>
      <w:tabs>
        <w:tab w:val="right" w:pos="9360"/>
      </w:tabs>
      <w:suppressAutoHyphens/>
      <w:ind w:left="720" w:hanging="720"/>
    </w:pPr>
  </w:style>
  <w:style w:type="paragraph" w:styleId="TOC7">
    <w:name w:val="toc 7"/>
    <w:basedOn w:val="Normal"/>
    <w:next w:val="Normal"/>
    <w:semiHidden/>
    <w:rsid w:val="00444353"/>
    <w:pPr>
      <w:suppressAutoHyphens/>
      <w:ind w:left="720" w:hanging="720"/>
    </w:pPr>
  </w:style>
  <w:style w:type="paragraph" w:styleId="TOC8">
    <w:name w:val="toc 8"/>
    <w:basedOn w:val="Normal"/>
    <w:next w:val="Normal"/>
    <w:semiHidden/>
    <w:rsid w:val="00444353"/>
    <w:pPr>
      <w:tabs>
        <w:tab w:val="right" w:pos="9360"/>
      </w:tabs>
      <w:suppressAutoHyphens/>
      <w:ind w:left="720" w:hanging="720"/>
    </w:pPr>
  </w:style>
  <w:style w:type="paragraph" w:styleId="TOC9">
    <w:name w:val="toc 9"/>
    <w:basedOn w:val="Normal"/>
    <w:next w:val="Normal"/>
    <w:semiHidden/>
    <w:rsid w:val="00444353"/>
    <w:pPr>
      <w:tabs>
        <w:tab w:val="right" w:leader="dot" w:pos="9360"/>
      </w:tabs>
      <w:suppressAutoHyphens/>
      <w:ind w:left="720" w:hanging="720"/>
    </w:pPr>
  </w:style>
  <w:style w:type="paragraph" w:styleId="Index1">
    <w:name w:val="index 1"/>
    <w:basedOn w:val="Normal"/>
    <w:next w:val="Normal"/>
    <w:semiHidden/>
    <w:rsid w:val="00444353"/>
    <w:pPr>
      <w:tabs>
        <w:tab w:val="right" w:leader="dot" w:pos="9360"/>
      </w:tabs>
      <w:suppressAutoHyphens/>
      <w:ind w:left="1440" w:right="720" w:hanging="1440"/>
    </w:pPr>
  </w:style>
  <w:style w:type="paragraph" w:styleId="Index2">
    <w:name w:val="index 2"/>
    <w:basedOn w:val="Normal"/>
    <w:next w:val="Normal"/>
    <w:semiHidden/>
    <w:rsid w:val="00444353"/>
    <w:pPr>
      <w:tabs>
        <w:tab w:val="right" w:leader="dot" w:pos="9360"/>
      </w:tabs>
      <w:suppressAutoHyphens/>
      <w:ind w:left="1440" w:right="720" w:hanging="720"/>
    </w:pPr>
  </w:style>
  <w:style w:type="paragraph" w:styleId="TOAHeading">
    <w:name w:val="toa heading"/>
    <w:basedOn w:val="Normal"/>
    <w:next w:val="Normal"/>
    <w:semiHidden/>
    <w:rsid w:val="00444353"/>
    <w:pPr>
      <w:tabs>
        <w:tab w:val="right" w:pos="9360"/>
      </w:tabs>
      <w:suppressAutoHyphens/>
    </w:pPr>
  </w:style>
  <w:style w:type="character" w:customStyle="1" w:styleId="EquationCaption">
    <w:name w:val="_Equation Caption"/>
    <w:rsid w:val="00444353"/>
  </w:style>
  <w:style w:type="character" w:customStyle="1" w:styleId="BalloonTextChar">
    <w:name w:val="Balloon Text Char"/>
    <w:basedOn w:val="DefaultParagraphFont"/>
    <w:link w:val="BalloonText"/>
    <w:rsid w:val="00444353"/>
    <w:rPr>
      <w:rFonts w:ascii="Tahoma" w:hAnsi="Tahoma" w:cs="Tahoma"/>
      <w:sz w:val="16"/>
      <w:szCs w:val="16"/>
    </w:rPr>
  </w:style>
  <w:style w:type="paragraph" w:styleId="ListParagraph">
    <w:name w:val="List Paragraph"/>
    <w:basedOn w:val="Normal"/>
    <w:qFormat/>
    <w:rsid w:val="00444353"/>
    <w:pPr>
      <w:widowControl/>
      <w:overflowPunct/>
      <w:autoSpaceDE/>
      <w:autoSpaceDN/>
      <w:adjustRightInd/>
      <w:ind w:left="720"/>
      <w:textAlignment w:val="auto"/>
    </w:pPr>
    <w:rPr>
      <w:rFonts w:ascii="Univers (W1)" w:hAnsi="Univers (W1)"/>
    </w:rPr>
  </w:style>
  <w:style w:type="paragraph" w:styleId="Header">
    <w:name w:val="header"/>
    <w:basedOn w:val="Normal"/>
    <w:link w:val="HeaderChar"/>
    <w:rsid w:val="00444353"/>
    <w:pPr>
      <w:tabs>
        <w:tab w:val="center" w:pos="4680"/>
        <w:tab w:val="right" w:pos="9360"/>
      </w:tabs>
    </w:pPr>
  </w:style>
  <w:style w:type="character" w:customStyle="1" w:styleId="HeaderChar">
    <w:name w:val="Header Char"/>
    <w:basedOn w:val="DefaultParagraphFont"/>
    <w:link w:val="Header"/>
    <w:rsid w:val="00444353"/>
    <w:rPr>
      <w:rFonts w:ascii="CG Times" w:hAnsi="CG Times"/>
      <w:sz w:val="24"/>
    </w:rPr>
  </w:style>
  <w:style w:type="paragraph" w:styleId="Footer">
    <w:name w:val="footer"/>
    <w:basedOn w:val="Normal"/>
    <w:link w:val="FooterChar"/>
    <w:rsid w:val="00444353"/>
    <w:pPr>
      <w:tabs>
        <w:tab w:val="center" w:pos="4680"/>
        <w:tab w:val="right" w:pos="9360"/>
      </w:tabs>
    </w:pPr>
  </w:style>
  <w:style w:type="character" w:customStyle="1" w:styleId="FooterChar">
    <w:name w:val="Footer Char"/>
    <w:basedOn w:val="DefaultParagraphFont"/>
    <w:link w:val="Footer"/>
    <w:rsid w:val="00444353"/>
    <w:rPr>
      <w:rFonts w:ascii="CG Times" w:hAnsi="CG Times"/>
      <w:sz w:val="24"/>
    </w:rPr>
  </w:style>
  <w:style w:type="character" w:styleId="Hyperlink">
    <w:name w:val="Hyperlink"/>
    <w:basedOn w:val="DefaultParagraphFont"/>
    <w:uiPriority w:val="99"/>
    <w:unhideWhenUsed/>
    <w:rsid w:val="00E42E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549211">
      <w:bodyDiv w:val="1"/>
      <w:marLeft w:val="0"/>
      <w:marRight w:val="0"/>
      <w:marTop w:val="0"/>
      <w:marBottom w:val="0"/>
      <w:divBdr>
        <w:top w:val="none" w:sz="0" w:space="0" w:color="auto"/>
        <w:left w:val="none" w:sz="0" w:space="0" w:color="auto"/>
        <w:bottom w:val="none" w:sz="0" w:space="0" w:color="auto"/>
        <w:right w:val="none" w:sz="0" w:space="0" w:color="auto"/>
      </w:divBdr>
    </w:div>
    <w:div w:id="1793669475">
      <w:bodyDiv w:val="1"/>
      <w:marLeft w:val="0"/>
      <w:marRight w:val="0"/>
      <w:marTop w:val="0"/>
      <w:marBottom w:val="0"/>
      <w:divBdr>
        <w:top w:val="none" w:sz="0" w:space="0" w:color="auto"/>
        <w:left w:val="none" w:sz="0" w:space="0" w:color="auto"/>
        <w:bottom w:val="none" w:sz="0" w:space="0" w:color="auto"/>
        <w:right w:val="none" w:sz="0" w:space="0" w:color="auto"/>
      </w:divBdr>
      <w:divsChild>
        <w:div w:id="139084260">
          <w:marLeft w:val="0"/>
          <w:marRight w:val="0"/>
          <w:marTop w:val="0"/>
          <w:marBottom w:val="450"/>
          <w:divBdr>
            <w:top w:val="none" w:sz="0" w:space="0" w:color="auto"/>
            <w:left w:val="none" w:sz="0" w:space="0" w:color="auto"/>
            <w:bottom w:val="none" w:sz="0" w:space="0" w:color="auto"/>
            <w:right w:val="none" w:sz="0" w:space="0" w:color="auto"/>
          </w:divBdr>
          <w:divsChild>
            <w:div w:id="309599805">
              <w:marLeft w:val="0"/>
              <w:marRight w:val="0"/>
              <w:marTop w:val="0"/>
              <w:marBottom w:val="0"/>
              <w:divBdr>
                <w:top w:val="none" w:sz="0" w:space="0" w:color="auto"/>
                <w:left w:val="none" w:sz="0" w:space="0" w:color="auto"/>
                <w:bottom w:val="none" w:sz="0" w:space="0" w:color="auto"/>
                <w:right w:val="none" w:sz="0" w:space="0" w:color="auto"/>
              </w:divBdr>
              <w:divsChild>
                <w:div w:id="7614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BDCCB-626F-4A82-B308-01B435E8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I</vt:lpstr>
    </vt:vector>
  </TitlesOfParts>
  <Company>Creighton University</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Lange, Jodi L.</dc:creator>
  <cp:lastModifiedBy>Purdy, Amber L.</cp:lastModifiedBy>
  <cp:revision>2</cp:revision>
  <dcterms:created xsi:type="dcterms:W3CDTF">2016-06-19T17:05:00Z</dcterms:created>
  <dcterms:modified xsi:type="dcterms:W3CDTF">2016-06-19T17:05:00Z</dcterms:modified>
</cp:coreProperties>
</file>