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B3" w:rsidRPr="00184ED0" w:rsidRDefault="001476B3" w:rsidP="00184ED0">
      <w:pPr>
        <w:spacing w:after="0" w:line="240" w:lineRule="auto"/>
        <w:outlineLvl w:val="2"/>
        <w:rPr>
          <w:rFonts w:ascii="Times New Roman" w:eastAsia="Times New Roman" w:hAnsi="Times New Roman" w:cs="Times New Roman"/>
          <w:b/>
          <w:i/>
          <w:color w:val="000000" w:themeColor="text1"/>
          <w:sz w:val="24"/>
          <w:szCs w:val="24"/>
        </w:rPr>
      </w:pPr>
    </w:p>
    <w:p w:rsidR="001476B3" w:rsidRPr="00184ED0" w:rsidRDefault="001476B3"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b/>
          <w:bCs/>
          <w:color w:val="000000" w:themeColor="text1"/>
        </w:rPr>
        <w:t>PURPOSE</w:t>
      </w:r>
    </w:p>
    <w:p w:rsidR="0060572D" w:rsidRDefault="0060572D" w:rsidP="00184ED0">
      <w:pPr>
        <w:spacing w:after="0" w:line="240" w:lineRule="auto"/>
        <w:rPr>
          <w:rFonts w:ascii="Times New Roman" w:eastAsia="Times New Roman" w:hAnsi="Times New Roman" w:cs="Times New Roman"/>
          <w:color w:val="000000" w:themeColor="text1"/>
        </w:rPr>
      </w:pPr>
    </w:p>
    <w:p w:rsidR="00A724E2" w:rsidRDefault="001476B3"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As a recipient of federal awards, Creighton University </w:t>
      </w:r>
      <w:r w:rsidR="00000356">
        <w:rPr>
          <w:rFonts w:ascii="Times New Roman" w:eastAsia="Times New Roman" w:hAnsi="Times New Roman" w:cs="Times New Roman"/>
          <w:color w:val="000000" w:themeColor="text1"/>
        </w:rPr>
        <w:t xml:space="preserve">must </w:t>
      </w:r>
      <w:r w:rsidRPr="00184ED0">
        <w:rPr>
          <w:rFonts w:ascii="Times New Roman" w:eastAsia="Times New Roman" w:hAnsi="Times New Roman" w:cs="Times New Roman"/>
          <w:color w:val="000000" w:themeColor="text1"/>
        </w:rPr>
        <w:t xml:space="preserve">comply with rules and regulations </w:t>
      </w:r>
      <w:r w:rsidR="004421DB">
        <w:rPr>
          <w:rFonts w:ascii="Times New Roman" w:eastAsia="Times New Roman" w:hAnsi="Times New Roman" w:cs="Times New Roman"/>
          <w:color w:val="000000" w:themeColor="text1"/>
        </w:rPr>
        <w:t xml:space="preserve">set </w:t>
      </w:r>
      <w:r w:rsidRPr="00184ED0">
        <w:rPr>
          <w:rFonts w:ascii="Times New Roman" w:eastAsia="Times New Roman" w:hAnsi="Times New Roman" w:cs="Times New Roman"/>
          <w:color w:val="000000" w:themeColor="text1"/>
        </w:rPr>
        <w:t xml:space="preserve">by various federal offices. These offices include sponsoring agencies </w:t>
      </w:r>
      <w:r w:rsidR="0018027D">
        <w:rPr>
          <w:rFonts w:ascii="Times New Roman" w:eastAsia="Times New Roman" w:hAnsi="Times New Roman" w:cs="Times New Roman"/>
          <w:color w:val="000000" w:themeColor="text1"/>
        </w:rPr>
        <w:t xml:space="preserve">(e.g., </w:t>
      </w:r>
      <w:r w:rsidRPr="00184ED0">
        <w:rPr>
          <w:rFonts w:ascii="Times New Roman" w:eastAsia="Times New Roman" w:hAnsi="Times New Roman" w:cs="Times New Roman"/>
          <w:color w:val="000000" w:themeColor="text1"/>
        </w:rPr>
        <w:t>National Institutes of Health</w:t>
      </w:r>
      <w:r w:rsidR="0018027D">
        <w:rPr>
          <w:rFonts w:ascii="Times New Roman" w:eastAsia="Times New Roman" w:hAnsi="Times New Roman" w:cs="Times New Roman"/>
          <w:color w:val="000000" w:themeColor="text1"/>
        </w:rPr>
        <w:t>,</w:t>
      </w:r>
      <w:r w:rsidRPr="00184ED0">
        <w:rPr>
          <w:rFonts w:ascii="Times New Roman" w:eastAsia="Times New Roman" w:hAnsi="Times New Roman" w:cs="Times New Roman"/>
          <w:color w:val="000000" w:themeColor="text1"/>
        </w:rPr>
        <w:t xml:space="preserve"> National Science Foundation</w:t>
      </w:r>
      <w:r w:rsidR="0018027D">
        <w:rPr>
          <w:rFonts w:ascii="Times New Roman" w:eastAsia="Times New Roman" w:hAnsi="Times New Roman" w:cs="Times New Roman"/>
          <w:color w:val="000000" w:themeColor="text1"/>
        </w:rPr>
        <w:t>)</w:t>
      </w:r>
      <w:r w:rsidRPr="00184ED0">
        <w:rPr>
          <w:rFonts w:ascii="Times New Roman" w:eastAsia="Times New Roman" w:hAnsi="Times New Roman" w:cs="Times New Roman"/>
          <w:color w:val="000000" w:themeColor="text1"/>
        </w:rPr>
        <w:t xml:space="preserve"> and regulatory agencies </w:t>
      </w:r>
      <w:r w:rsidR="0018027D">
        <w:rPr>
          <w:rFonts w:ascii="Times New Roman" w:eastAsia="Times New Roman" w:hAnsi="Times New Roman" w:cs="Times New Roman"/>
          <w:color w:val="000000" w:themeColor="text1"/>
        </w:rPr>
        <w:t xml:space="preserve">(e.g., </w:t>
      </w:r>
      <w:r w:rsidRPr="00184ED0">
        <w:rPr>
          <w:rFonts w:ascii="Times New Roman" w:eastAsia="Times New Roman" w:hAnsi="Times New Roman" w:cs="Times New Roman"/>
          <w:color w:val="000000" w:themeColor="text1"/>
        </w:rPr>
        <w:t>Office of Management and Budget (OMB)</w:t>
      </w:r>
      <w:r w:rsidR="0018027D">
        <w:rPr>
          <w:rFonts w:ascii="Times New Roman" w:eastAsia="Times New Roman" w:hAnsi="Times New Roman" w:cs="Times New Roman"/>
          <w:color w:val="000000" w:themeColor="text1"/>
        </w:rPr>
        <w:t>)</w:t>
      </w:r>
      <w:r w:rsidRPr="00184ED0">
        <w:rPr>
          <w:rFonts w:ascii="Times New Roman" w:eastAsia="Times New Roman" w:hAnsi="Times New Roman" w:cs="Times New Roman"/>
          <w:color w:val="000000" w:themeColor="text1"/>
        </w:rPr>
        <w:t>. The OMB has adopted regulations from the Cost Accounting Standards Board (CASB) and applies them to educational institutions. This policy has been established to meet the compliance standards set forth in</w:t>
      </w:r>
      <w:r w:rsidR="00EE1D77" w:rsidRPr="00184ED0">
        <w:rPr>
          <w:rFonts w:ascii="Times New Roman" w:hAnsi="Times New Roman" w:cs="Times New Roman"/>
          <w:color w:val="000000" w:themeColor="text1"/>
        </w:rPr>
        <w:t xml:space="preserve"> </w:t>
      </w:r>
      <w:r w:rsidR="00550C76">
        <w:rPr>
          <w:rFonts w:ascii="Times New Roman" w:hAnsi="Times New Roman" w:cs="Times New Roman"/>
          <w:color w:val="000000" w:themeColor="text1"/>
        </w:rPr>
        <w:t xml:space="preserve">the </w:t>
      </w:r>
      <w:hyperlink r:id="rId14" w:history="1">
        <w:r w:rsidR="00550C76" w:rsidRPr="00C97CC2">
          <w:rPr>
            <w:rStyle w:val="Hyperlink"/>
            <w:rFonts w:ascii="Times New Roman" w:hAnsi="Times New Roman"/>
          </w:rPr>
          <w:t xml:space="preserve"> Office of Management &amp; Budget (OMB) Code of Federal Regulations </w:t>
        </w:r>
        <w:r w:rsidR="00550C76" w:rsidRPr="00C97CC2">
          <w:rPr>
            <w:rStyle w:val="Hyperlink"/>
            <w:rFonts w:ascii="Times New Roman" w:hAnsi="Times New Roman"/>
            <w:i/>
          </w:rPr>
          <w:t>Part 200 – Uniform Administrative Requirement, Cost Principles and Audit Requirements for Federal Awards</w:t>
        </w:r>
      </w:hyperlink>
      <w:r w:rsidR="00550C76">
        <w:rPr>
          <w:rFonts w:ascii="Times New Roman" w:hAnsi="Times New Roman"/>
          <w:i/>
        </w:rPr>
        <w:t xml:space="preserve"> </w:t>
      </w:r>
      <w:r w:rsidR="00550C76">
        <w:rPr>
          <w:rFonts w:ascii="Times New Roman" w:hAnsi="Times New Roman"/>
        </w:rPr>
        <w:t>(“Uniform Guidance”)</w:t>
      </w:r>
      <w:r w:rsidR="0052426E">
        <w:rPr>
          <w:rFonts w:ascii="Times New Roman" w:eastAsia="Times New Roman" w:hAnsi="Times New Roman" w:cs="Times New Roman"/>
          <w:color w:val="000000" w:themeColor="text1"/>
        </w:rPr>
        <w:t>.</w:t>
      </w:r>
    </w:p>
    <w:p w:rsidR="00A724E2" w:rsidRDefault="00A724E2" w:rsidP="00184ED0">
      <w:pPr>
        <w:spacing w:after="0" w:line="240" w:lineRule="auto"/>
        <w:rPr>
          <w:rFonts w:ascii="Times New Roman" w:eastAsia="Times New Roman" w:hAnsi="Times New Roman" w:cs="Times New Roman"/>
          <w:color w:val="000000" w:themeColor="text1"/>
        </w:rPr>
      </w:pPr>
    </w:p>
    <w:p w:rsidR="00EE1D77" w:rsidRPr="00184ED0" w:rsidRDefault="001476B3"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This policy establishes consistent practices for defining, charging, and coding direct and</w:t>
      </w:r>
      <w:r w:rsidR="00A3605E">
        <w:rPr>
          <w:rFonts w:ascii="Times New Roman" w:eastAsia="Times New Roman" w:hAnsi="Times New Roman" w:cs="Times New Roman"/>
          <w:color w:val="000000" w:themeColor="text1"/>
        </w:rPr>
        <w:t xml:space="preserve"> facilities and administrative (F&amp;A, also called</w:t>
      </w:r>
      <w:r w:rsidRPr="00184ED0">
        <w:rPr>
          <w:rFonts w:ascii="Times New Roman" w:eastAsia="Times New Roman" w:hAnsi="Times New Roman" w:cs="Times New Roman"/>
          <w:color w:val="000000" w:themeColor="text1"/>
        </w:rPr>
        <w:t xml:space="preserve"> indirect</w:t>
      </w:r>
      <w:r w:rsidR="00A3605E">
        <w:rPr>
          <w:rFonts w:ascii="Times New Roman" w:eastAsia="Times New Roman" w:hAnsi="Times New Roman" w:cs="Times New Roman"/>
          <w:color w:val="000000" w:themeColor="text1"/>
        </w:rPr>
        <w:t>)</w:t>
      </w:r>
      <w:r w:rsidRPr="00184ED0">
        <w:rPr>
          <w:rFonts w:ascii="Times New Roman" w:eastAsia="Times New Roman" w:hAnsi="Times New Roman" w:cs="Times New Roman"/>
          <w:color w:val="000000" w:themeColor="text1"/>
        </w:rPr>
        <w:t xml:space="preserve"> costs to </w:t>
      </w:r>
      <w:r w:rsidR="00DA717E" w:rsidRPr="00184ED0">
        <w:rPr>
          <w:rFonts w:ascii="Times New Roman" w:eastAsia="Times New Roman" w:hAnsi="Times New Roman" w:cs="Times New Roman"/>
          <w:color w:val="000000" w:themeColor="text1"/>
        </w:rPr>
        <w:t xml:space="preserve">sponsored </w:t>
      </w:r>
      <w:r w:rsidR="0023476D">
        <w:rPr>
          <w:rFonts w:ascii="Times New Roman" w:eastAsia="Times New Roman" w:hAnsi="Times New Roman" w:cs="Times New Roman"/>
          <w:color w:val="000000" w:themeColor="text1"/>
        </w:rPr>
        <w:t>project</w:t>
      </w:r>
      <w:r w:rsidR="003A20B1">
        <w:rPr>
          <w:rFonts w:ascii="Times New Roman" w:eastAsia="Times New Roman" w:hAnsi="Times New Roman" w:cs="Times New Roman"/>
          <w:color w:val="000000" w:themeColor="text1"/>
        </w:rPr>
        <w:t>s</w:t>
      </w:r>
      <w:r w:rsidRPr="00184ED0">
        <w:rPr>
          <w:rFonts w:ascii="Times New Roman" w:eastAsia="Times New Roman" w:hAnsi="Times New Roman" w:cs="Times New Roman"/>
          <w:color w:val="000000" w:themeColor="text1"/>
        </w:rPr>
        <w:t xml:space="preserve">. These practices must be consistently applied in like circumstances for all </w:t>
      </w:r>
      <w:r w:rsidR="008B0886">
        <w:rPr>
          <w:rFonts w:ascii="Times New Roman" w:eastAsia="Times New Roman" w:hAnsi="Times New Roman" w:cs="Times New Roman"/>
          <w:color w:val="000000" w:themeColor="text1"/>
        </w:rPr>
        <w:t xml:space="preserve">sponsored project </w:t>
      </w:r>
      <w:r w:rsidRPr="00184ED0">
        <w:rPr>
          <w:rFonts w:ascii="Times New Roman" w:eastAsia="Times New Roman" w:hAnsi="Times New Roman" w:cs="Times New Roman"/>
          <w:color w:val="000000" w:themeColor="text1"/>
        </w:rPr>
        <w:t xml:space="preserve">accounts (federally sponsored and all others). Those involved in charging costs to </w:t>
      </w:r>
      <w:r w:rsidR="00DA717E" w:rsidRPr="00184ED0">
        <w:rPr>
          <w:rFonts w:ascii="Times New Roman" w:eastAsia="Times New Roman" w:hAnsi="Times New Roman" w:cs="Times New Roman"/>
          <w:color w:val="000000" w:themeColor="text1"/>
        </w:rPr>
        <w:t xml:space="preserve">sponsored </w:t>
      </w:r>
      <w:r w:rsidR="00550C76">
        <w:rPr>
          <w:rFonts w:ascii="Times New Roman" w:eastAsia="Times New Roman" w:hAnsi="Times New Roman" w:cs="Times New Roman"/>
          <w:color w:val="000000" w:themeColor="text1"/>
        </w:rPr>
        <w:t>project accounts</w:t>
      </w:r>
      <w:r w:rsidRPr="00184ED0">
        <w:rPr>
          <w:rFonts w:ascii="Times New Roman" w:eastAsia="Times New Roman" w:hAnsi="Times New Roman" w:cs="Times New Roman"/>
          <w:color w:val="000000" w:themeColor="text1"/>
        </w:rPr>
        <w:t xml:space="preserve"> must understand and comply with this policy to meet federal costing </w:t>
      </w:r>
      <w:r w:rsidR="00652CF8">
        <w:rPr>
          <w:rFonts w:ascii="Times New Roman" w:eastAsia="Times New Roman" w:hAnsi="Times New Roman" w:cs="Times New Roman"/>
          <w:color w:val="000000" w:themeColor="text1"/>
        </w:rPr>
        <w:t>principles</w:t>
      </w:r>
      <w:r w:rsidRPr="00184ED0">
        <w:rPr>
          <w:rFonts w:ascii="Times New Roman" w:eastAsia="Times New Roman" w:hAnsi="Times New Roman" w:cs="Times New Roman"/>
          <w:color w:val="000000" w:themeColor="text1"/>
        </w:rPr>
        <w:t xml:space="preserve"> and ensure that costs are allocated to accounts in a manner that is an accurate reflection of the expenses incurred.</w:t>
      </w:r>
      <w:r w:rsidR="006522F2">
        <w:rPr>
          <w:rFonts w:ascii="Times New Roman" w:eastAsia="Times New Roman" w:hAnsi="Times New Roman" w:cs="Times New Roman"/>
          <w:color w:val="000000" w:themeColor="text1"/>
        </w:rPr>
        <w:t xml:space="preserve"> </w:t>
      </w:r>
      <w:r w:rsidR="00EE1D77" w:rsidRPr="00184ED0">
        <w:rPr>
          <w:rFonts w:ascii="Times New Roman" w:eastAsia="Times New Roman" w:hAnsi="Times New Roman" w:cs="Times New Roman"/>
          <w:color w:val="000000" w:themeColor="text1"/>
        </w:rPr>
        <w:t xml:space="preserve">Failure to adhere to the provisions of this Policy may result in the </w:t>
      </w:r>
      <w:r w:rsidR="0096692F" w:rsidRPr="00184ED0">
        <w:rPr>
          <w:rFonts w:ascii="Times New Roman" w:eastAsia="Times New Roman" w:hAnsi="Times New Roman" w:cs="Times New Roman"/>
          <w:color w:val="000000" w:themeColor="text1"/>
        </w:rPr>
        <w:t>University</w:t>
      </w:r>
      <w:r w:rsidR="00EE1D77" w:rsidRPr="00184ED0">
        <w:rPr>
          <w:rFonts w:ascii="Times New Roman" w:eastAsia="Times New Roman" w:hAnsi="Times New Roman" w:cs="Times New Roman"/>
          <w:color w:val="000000" w:themeColor="text1"/>
        </w:rPr>
        <w:t>’s sponsors, or other government agencies, disallowing costs or imposing other sanctions.</w:t>
      </w:r>
    </w:p>
    <w:p w:rsidR="00863BCE" w:rsidRDefault="00863BCE" w:rsidP="00863BCE">
      <w:pPr>
        <w:spacing w:after="0" w:line="240" w:lineRule="auto"/>
        <w:rPr>
          <w:rFonts w:ascii="Times New Roman" w:eastAsia="Times New Roman" w:hAnsi="Times New Roman" w:cs="Times New Roman"/>
          <w:b/>
          <w:bCs/>
          <w:color w:val="000000" w:themeColor="text1"/>
        </w:rPr>
      </w:pPr>
    </w:p>
    <w:p w:rsidR="00863BCE" w:rsidRPr="00184ED0" w:rsidRDefault="00863BCE" w:rsidP="00863BCE">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b/>
          <w:bCs/>
          <w:color w:val="000000" w:themeColor="text1"/>
        </w:rPr>
        <w:t>SCOPE</w:t>
      </w:r>
    </w:p>
    <w:p w:rsidR="00863BCE" w:rsidRPr="00184ED0" w:rsidRDefault="00863BCE" w:rsidP="00863BCE">
      <w:pPr>
        <w:spacing w:after="0" w:line="240" w:lineRule="auto"/>
        <w:rPr>
          <w:rFonts w:ascii="Times New Roman" w:eastAsia="Times New Roman" w:hAnsi="Times New Roman" w:cs="Times New Roman"/>
          <w:color w:val="000000" w:themeColor="text1"/>
        </w:rPr>
      </w:pPr>
    </w:p>
    <w:p w:rsidR="00863BCE" w:rsidRPr="00C5733B" w:rsidRDefault="00863BCE" w:rsidP="00863BCE">
      <w:pPr>
        <w:spacing w:after="0" w:line="240" w:lineRule="auto"/>
        <w:rPr>
          <w:rFonts w:ascii="Times New Roman" w:eastAsia="Times New Roman" w:hAnsi="Times New Roman" w:cs="Times New Roman"/>
          <w:color w:val="000000" w:themeColor="text1"/>
        </w:rPr>
      </w:pPr>
      <w:r w:rsidRPr="00C5733B">
        <w:rPr>
          <w:rFonts w:ascii="Times New Roman" w:eastAsia="Times New Roman" w:hAnsi="Times New Roman" w:cs="Times New Roman"/>
          <w:color w:val="000000" w:themeColor="text1"/>
        </w:rPr>
        <w:t>This policy should be known and understood by the following groups of individuals, responsible for the specific roles outlined below:</w:t>
      </w:r>
    </w:p>
    <w:p w:rsidR="00863BCE" w:rsidRPr="00652CF8" w:rsidRDefault="00863BCE" w:rsidP="00863BCE">
      <w:pPr>
        <w:numPr>
          <w:ilvl w:val="0"/>
          <w:numId w:val="2"/>
        </w:numPr>
        <w:spacing w:after="0" w:line="240" w:lineRule="auto"/>
        <w:rPr>
          <w:rFonts w:ascii="Times New Roman" w:eastAsia="Times New Roman" w:hAnsi="Times New Roman" w:cs="Times New Roman"/>
          <w:b/>
          <w:color w:val="000000" w:themeColor="text1"/>
        </w:rPr>
      </w:pPr>
      <w:r w:rsidRPr="00652CF8">
        <w:rPr>
          <w:rFonts w:ascii="Times New Roman" w:eastAsia="Times New Roman" w:hAnsi="Times New Roman" w:cs="Times New Roman"/>
          <w:b/>
          <w:color w:val="000000" w:themeColor="text1"/>
        </w:rPr>
        <w:t>Principal Investigators</w:t>
      </w:r>
      <w:r w:rsidR="00652CF8">
        <w:rPr>
          <w:rFonts w:ascii="Times New Roman" w:eastAsia="Times New Roman" w:hAnsi="Times New Roman" w:cs="Times New Roman"/>
          <w:b/>
          <w:color w:val="000000" w:themeColor="text1"/>
        </w:rPr>
        <w:t>:</w:t>
      </w:r>
    </w:p>
    <w:p w:rsidR="00863BCE" w:rsidRPr="00C5733B" w:rsidRDefault="00863BCE" w:rsidP="00863BCE">
      <w:pPr>
        <w:pStyle w:val="NormalWeb"/>
        <w:numPr>
          <w:ilvl w:val="1"/>
          <w:numId w:val="2"/>
        </w:numPr>
        <w:spacing w:before="0" w:beforeAutospacing="0" w:after="0" w:afterAutospacing="0"/>
        <w:rPr>
          <w:rFonts w:ascii="Times New Roman" w:hAnsi="Times New Roman" w:cs="Times New Roman"/>
          <w:color w:val="auto"/>
          <w:sz w:val="22"/>
          <w:szCs w:val="22"/>
        </w:rPr>
      </w:pPr>
      <w:r w:rsidRPr="00C5733B">
        <w:rPr>
          <w:rFonts w:ascii="Times New Roman" w:hAnsi="Times New Roman" w:cs="Times New Roman"/>
          <w:color w:val="auto"/>
          <w:sz w:val="22"/>
          <w:szCs w:val="22"/>
        </w:rPr>
        <w:t xml:space="preserve">Understand </w:t>
      </w:r>
      <w:r w:rsidR="008B0886">
        <w:rPr>
          <w:rFonts w:ascii="Times New Roman" w:hAnsi="Times New Roman" w:cs="Times New Roman"/>
          <w:color w:val="auto"/>
          <w:sz w:val="22"/>
          <w:szCs w:val="22"/>
        </w:rPr>
        <w:t xml:space="preserve">general </w:t>
      </w:r>
      <w:r w:rsidRPr="00C5733B">
        <w:rPr>
          <w:rFonts w:ascii="Times New Roman" w:hAnsi="Times New Roman" w:cs="Times New Roman"/>
          <w:color w:val="auto"/>
          <w:sz w:val="22"/>
          <w:szCs w:val="22"/>
        </w:rPr>
        <w:t>federal and sponsor regulations applicable to his/her award portfolio, as well as Creighton policy and procedure.</w:t>
      </w:r>
    </w:p>
    <w:p w:rsidR="00863BCE" w:rsidRPr="00C5733B" w:rsidRDefault="00863BCE" w:rsidP="00863BCE">
      <w:pPr>
        <w:pStyle w:val="NormalWeb"/>
        <w:numPr>
          <w:ilvl w:val="1"/>
          <w:numId w:val="2"/>
        </w:numPr>
        <w:spacing w:before="0" w:beforeAutospacing="0" w:after="0" w:afterAutospacing="0"/>
        <w:rPr>
          <w:rFonts w:ascii="Times New Roman" w:hAnsi="Times New Roman" w:cs="Times New Roman"/>
          <w:color w:val="auto"/>
          <w:sz w:val="22"/>
          <w:szCs w:val="22"/>
        </w:rPr>
      </w:pPr>
      <w:r w:rsidRPr="00C5733B">
        <w:rPr>
          <w:rFonts w:ascii="Times New Roman" w:hAnsi="Times New Roman" w:cs="Times New Roman"/>
          <w:color w:val="auto"/>
          <w:sz w:val="22"/>
          <w:szCs w:val="22"/>
        </w:rPr>
        <w:t xml:space="preserve">Ensure that direct and F&amp;A costs are appropriately identified, budgeted, and consistently charged to sponsored projects.  </w:t>
      </w:r>
    </w:p>
    <w:p w:rsidR="00863BCE" w:rsidRPr="00C5733B" w:rsidRDefault="00863BCE" w:rsidP="00863BCE">
      <w:pPr>
        <w:pStyle w:val="NormalWeb"/>
        <w:numPr>
          <w:ilvl w:val="1"/>
          <w:numId w:val="2"/>
        </w:numPr>
        <w:spacing w:before="0" w:beforeAutospacing="0" w:after="0" w:afterAutospacing="0"/>
        <w:rPr>
          <w:rFonts w:ascii="Times New Roman" w:hAnsi="Times New Roman" w:cs="Times New Roman"/>
        </w:rPr>
      </w:pPr>
      <w:r w:rsidRPr="00C5733B">
        <w:rPr>
          <w:rFonts w:ascii="Times New Roman" w:hAnsi="Times New Roman" w:cs="Times New Roman"/>
          <w:color w:val="auto"/>
          <w:sz w:val="22"/>
          <w:szCs w:val="22"/>
        </w:rPr>
        <w:t>Determine and document allocation methodologies.</w:t>
      </w:r>
    </w:p>
    <w:p w:rsidR="00863BCE" w:rsidRPr="00652CF8" w:rsidRDefault="00863BCE" w:rsidP="00863BCE">
      <w:pPr>
        <w:numPr>
          <w:ilvl w:val="0"/>
          <w:numId w:val="2"/>
        </w:numPr>
        <w:spacing w:after="0" w:line="240" w:lineRule="auto"/>
        <w:rPr>
          <w:rFonts w:ascii="Times New Roman" w:eastAsia="Times New Roman" w:hAnsi="Times New Roman" w:cs="Times New Roman"/>
          <w:b/>
          <w:color w:val="000000" w:themeColor="text1"/>
        </w:rPr>
      </w:pPr>
      <w:r w:rsidRPr="00652CF8">
        <w:rPr>
          <w:rFonts w:ascii="Times New Roman" w:eastAsia="Times New Roman" w:hAnsi="Times New Roman" w:cs="Times New Roman"/>
          <w:b/>
          <w:color w:val="000000" w:themeColor="text1"/>
        </w:rPr>
        <w:t>Department Administrators</w:t>
      </w:r>
      <w:r w:rsidR="00652CF8">
        <w:rPr>
          <w:rFonts w:ascii="Times New Roman" w:eastAsia="Times New Roman" w:hAnsi="Times New Roman" w:cs="Times New Roman"/>
          <w:b/>
          <w:color w:val="000000" w:themeColor="text1"/>
        </w:rPr>
        <w:t>:</w:t>
      </w:r>
    </w:p>
    <w:p w:rsidR="00863BCE" w:rsidRPr="00C5733B" w:rsidRDefault="00863BCE" w:rsidP="00863BCE">
      <w:pPr>
        <w:pStyle w:val="BodyText0"/>
        <w:numPr>
          <w:ilvl w:val="1"/>
          <w:numId w:val="2"/>
        </w:numPr>
        <w:rPr>
          <w:rFonts w:ascii="Times New Roman" w:hAnsi="Times New Roman" w:cs="Times New Roman"/>
          <w:sz w:val="22"/>
          <w:szCs w:val="22"/>
        </w:rPr>
      </w:pPr>
      <w:r w:rsidRPr="00C5733B">
        <w:rPr>
          <w:rFonts w:ascii="Times New Roman" w:hAnsi="Times New Roman" w:cs="Times New Roman"/>
          <w:sz w:val="22"/>
          <w:szCs w:val="22"/>
        </w:rPr>
        <w:t>Serve as a resource</w:t>
      </w:r>
      <w:r w:rsidRPr="00C5733B">
        <w:rPr>
          <w:rFonts w:ascii="Times New Roman" w:eastAsia="Arial Unicode MS" w:hAnsi="Times New Roman" w:cs="Times New Roman"/>
          <w:sz w:val="22"/>
          <w:szCs w:val="22"/>
        </w:rPr>
        <w:t xml:space="preserve"> for the PI </w:t>
      </w:r>
      <w:r w:rsidRPr="00C5733B">
        <w:rPr>
          <w:rFonts w:ascii="Times New Roman" w:hAnsi="Times New Roman" w:cs="Times New Roman"/>
          <w:sz w:val="22"/>
          <w:szCs w:val="22"/>
        </w:rPr>
        <w:t>on how costs should be budgeted and assigned to sponsored projects.</w:t>
      </w:r>
    </w:p>
    <w:p w:rsidR="00863BCE" w:rsidRPr="00C5733B" w:rsidRDefault="00863BCE" w:rsidP="00863BCE">
      <w:pPr>
        <w:pStyle w:val="BodyText0"/>
        <w:numPr>
          <w:ilvl w:val="1"/>
          <w:numId w:val="2"/>
        </w:numPr>
        <w:rPr>
          <w:rFonts w:ascii="Times New Roman" w:hAnsi="Times New Roman" w:cs="Times New Roman"/>
          <w:sz w:val="22"/>
          <w:szCs w:val="22"/>
        </w:rPr>
      </w:pPr>
      <w:r w:rsidRPr="00C5733B">
        <w:rPr>
          <w:rFonts w:ascii="Times New Roman" w:hAnsi="Times New Roman" w:cs="Times New Roman"/>
          <w:sz w:val="22"/>
          <w:szCs w:val="22"/>
        </w:rPr>
        <w:t>Support the PI in documenting “exceptional circumstances” and allocation methodologies and making purchases on sponsored projects.</w:t>
      </w:r>
    </w:p>
    <w:p w:rsidR="00863BCE" w:rsidRPr="00652CF8" w:rsidRDefault="00863BCE" w:rsidP="00863BCE">
      <w:pPr>
        <w:numPr>
          <w:ilvl w:val="0"/>
          <w:numId w:val="2"/>
        </w:numPr>
        <w:spacing w:after="0" w:line="240" w:lineRule="auto"/>
        <w:rPr>
          <w:rFonts w:ascii="Times New Roman" w:eastAsia="Times New Roman" w:hAnsi="Times New Roman" w:cs="Times New Roman"/>
          <w:b/>
          <w:color w:val="000000" w:themeColor="text1"/>
        </w:rPr>
      </w:pPr>
      <w:r w:rsidRPr="00652CF8">
        <w:rPr>
          <w:rFonts w:ascii="Times New Roman" w:eastAsia="Times New Roman" w:hAnsi="Times New Roman" w:cs="Times New Roman"/>
          <w:b/>
          <w:color w:val="000000" w:themeColor="text1"/>
        </w:rPr>
        <w:lastRenderedPageBreak/>
        <w:t>Other Accounting/Finance Personnel</w:t>
      </w:r>
      <w:r w:rsidR="00652CF8">
        <w:rPr>
          <w:rFonts w:ascii="Times New Roman" w:eastAsia="Times New Roman" w:hAnsi="Times New Roman" w:cs="Times New Roman"/>
          <w:b/>
          <w:color w:val="000000" w:themeColor="text1"/>
        </w:rPr>
        <w:t>:</w:t>
      </w:r>
    </w:p>
    <w:p w:rsidR="00863BCE" w:rsidRPr="00731592" w:rsidRDefault="00863BCE" w:rsidP="00863BCE">
      <w:pPr>
        <w:numPr>
          <w:ilvl w:val="1"/>
          <w:numId w:val="2"/>
        </w:numPr>
        <w:spacing w:after="0" w:line="240" w:lineRule="auto"/>
        <w:rPr>
          <w:rFonts w:ascii="Times New Roman" w:eastAsia="Times New Roman" w:hAnsi="Times New Roman" w:cs="Times New Roman"/>
          <w:color w:val="000000" w:themeColor="text1"/>
        </w:rPr>
      </w:pPr>
      <w:r w:rsidRPr="00731592">
        <w:rPr>
          <w:rFonts w:ascii="Times New Roman" w:eastAsia="Times New Roman" w:hAnsi="Times New Roman" w:cs="Times New Roman"/>
          <w:color w:val="000000" w:themeColor="text1"/>
        </w:rPr>
        <w:t>Prepare purchase requests and other expense documentation in line with sponsor requirements.</w:t>
      </w:r>
    </w:p>
    <w:p w:rsidR="00863BCE" w:rsidRPr="00652CF8" w:rsidRDefault="00863BCE" w:rsidP="00863BCE">
      <w:pPr>
        <w:numPr>
          <w:ilvl w:val="0"/>
          <w:numId w:val="2"/>
        </w:numPr>
        <w:spacing w:after="0" w:line="240" w:lineRule="auto"/>
        <w:rPr>
          <w:rFonts w:ascii="Times New Roman" w:eastAsia="Times New Roman" w:hAnsi="Times New Roman" w:cs="Times New Roman"/>
          <w:b/>
          <w:color w:val="000000" w:themeColor="text1"/>
        </w:rPr>
      </w:pPr>
      <w:r w:rsidRPr="00652CF8">
        <w:rPr>
          <w:rFonts w:ascii="Times New Roman" w:eastAsia="Times New Roman" w:hAnsi="Times New Roman" w:cs="Times New Roman"/>
          <w:b/>
          <w:color w:val="000000" w:themeColor="text1"/>
        </w:rPr>
        <w:t>Sponsored Programs Administration Personnel</w:t>
      </w:r>
      <w:r w:rsidR="00652CF8">
        <w:rPr>
          <w:rFonts w:ascii="Times New Roman" w:eastAsia="Times New Roman" w:hAnsi="Times New Roman" w:cs="Times New Roman"/>
          <w:b/>
          <w:color w:val="000000" w:themeColor="text1"/>
        </w:rPr>
        <w:t>:</w:t>
      </w:r>
    </w:p>
    <w:p w:rsidR="00863BCE" w:rsidRPr="00731592" w:rsidRDefault="00863BCE" w:rsidP="00863BCE">
      <w:pPr>
        <w:pStyle w:val="BodyText0"/>
        <w:numPr>
          <w:ilvl w:val="1"/>
          <w:numId w:val="2"/>
        </w:numPr>
        <w:rPr>
          <w:rFonts w:ascii="Times New Roman" w:hAnsi="Times New Roman" w:cs="Times New Roman"/>
          <w:sz w:val="22"/>
          <w:szCs w:val="22"/>
        </w:rPr>
      </w:pPr>
      <w:r w:rsidRPr="00731592">
        <w:rPr>
          <w:rFonts w:ascii="Times New Roman" w:hAnsi="Times New Roman" w:cs="Times New Roman"/>
          <w:sz w:val="22"/>
          <w:szCs w:val="22"/>
        </w:rPr>
        <w:t>Serve as a resource</w:t>
      </w:r>
      <w:r w:rsidRPr="00731592">
        <w:rPr>
          <w:rFonts w:ascii="Times New Roman" w:eastAsia="Arial Unicode MS" w:hAnsi="Times New Roman" w:cs="Times New Roman"/>
          <w:sz w:val="22"/>
          <w:szCs w:val="22"/>
        </w:rPr>
        <w:t xml:space="preserve"> for the PI </w:t>
      </w:r>
      <w:r w:rsidRPr="00731592">
        <w:rPr>
          <w:rFonts w:ascii="Times New Roman" w:hAnsi="Times New Roman" w:cs="Times New Roman"/>
          <w:sz w:val="22"/>
          <w:szCs w:val="22"/>
        </w:rPr>
        <w:t>on how costs should be budgeted to sponsored projects.</w:t>
      </w:r>
    </w:p>
    <w:p w:rsidR="00863BCE" w:rsidRPr="00652CF8" w:rsidRDefault="00863BCE" w:rsidP="00863BCE">
      <w:pPr>
        <w:numPr>
          <w:ilvl w:val="0"/>
          <w:numId w:val="2"/>
        </w:numPr>
        <w:spacing w:after="0" w:line="240" w:lineRule="auto"/>
        <w:rPr>
          <w:rFonts w:ascii="Times New Roman" w:eastAsia="Times New Roman" w:hAnsi="Times New Roman" w:cs="Times New Roman"/>
          <w:b/>
          <w:color w:val="000000" w:themeColor="text1"/>
        </w:rPr>
      </w:pPr>
      <w:r w:rsidRPr="00652CF8">
        <w:rPr>
          <w:rFonts w:ascii="Times New Roman" w:eastAsia="Times New Roman" w:hAnsi="Times New Roman" w:cs="Times New Roman"/>
          <w:b/>
          <w:color w:val="000000" w:themeColor="text1"/>
        </w:rPr>
        <w:t>Accounting</w:t>
      </w:r>
      <w:r w:rsidRPr="00652CF8" w:rsidDel="00950CEA">
        <w:rPr>
          <w:rFonts w:ascii="Times New Roman" w:eastAsia="Times New Roman" w:hAnsi="Times New Roman" w:cs="Times New Roman"/>
          <w:b/>
          <w:color w:val="000000" w:themeColor="text1"/>
        </w:rPr>
        <w:t xml:space="preserve"> </w:t>
      </w:r>
      <w:r w:rsidRPr="00652CF8">
        <w:rPr>
          <w:rFonts w:ascii="Times New Roman" w:eastAsia="Times New Roman" w:hAnsi="Times New Roman" w:cs="Times New Roman"/>
          <w:b/>
          <w:color w:val="000000" w:themeColor="text1"/>
        </w:rPr>
        <w:t>Services Personnel</w:t>
      </w:r>
      <w:r w:rsidR="00652CF8">
        <w:rPr>
          <w:rFonts w:ascii="Times New Roman" w:eastAsia="Times New Roman" w:hAnsi="Times New Roman" w:cs="Times New Roman"/>
          <w:b/>
          <w:color w:val="000000" w:themeColor="text1"/>
        </w:rPr>
        <w:t>:</w:t>
      </w:r>
    </w:p>
    <w:p w:rsidR="00863BCE" w:rsidRPr="00731592" w:rsidRDefault="00863BCE" w:rsidP="00863BCE">
      <w:pPr>
        <w:pStyle w:val="BodyText0"/>
        <w:numPr>
          <w:ilvl w:val="1"/>
          <w:numId w:val="2"/>
        </w:numPr>
        <w:rPr>
          <w:rFonts w:ascii="Times New Roman" w:hAnsi="Times New Roman" w:cs="Times New Roman"/>
          <w:sz w:val="22"/>
          <w:szCs w:val="22"/>
        </w:rPr>
      </w:pPr>
      <w:r w:rsidRPr="00731592">
        <w:rPr>
          <w:rFonts w:ascii="Times New Roman" w:hAnsi="Times New Roman" w:cs="Times New Roman"/>
          <w:sz w:val="22"/>
          <w:szCs w:val="22"/>
        </w:rPr>
        <w:t>Review and approve purchase/hiring requests, including charging instructions, in line with sponsor requirements.</w:t>
      </w:r>
    </w:p>
    <w:p w:rsidR="00863BCE" w:rsidRPr="00731592" w:rsidRDefault="00863BCE" w:rsidP="00863BCE">
      <w:pPr>
        <w:pStyle w:val="BodyText0"/>
        <w:numPr>
          <w:ilvl w:val="1"/>
          <w:numId w:val="2"/>
        </w:numPr>
        <w:rPr>
          <w:rFonts w:ascii="Times New Roman" w:hAnsi="Times New Roman" w:cs="Times New Roman"/>
        </w:rPr>
      </w:pPr>
      <w:r w:rsidRPr="00731592">
        <w:rPr>
          <w:rFonts w:ascii="Times New Roman" w:hAnsi="Times New Roman" w:cs="Times New Roman"/>
          <w:sz w:val="22"/>
          <w:szCs w:val="22"/>
        </w:rPr>
        <w:t xml:space="preserve">Document transactions in compliance with this policy and </w:t>
      </w:r>
      <w:r w:rsidRPr="00731592">
        <w:rPr>
          <w:rFonts w:ascii="Times New Roman" w:eastAsia="Arial Unicode MS" w:hAnsi="Times New Roman" w:cs="Times New Roman"/>
          <w:sz w:val="22"/>
          <w:szCs w:val="22"/>
        </w:rPr>
        <w:t>retain documentation, justification, and back-up for transactions.</w:t>
      </w:r>
    </w:p>
    <w:p w:rsidR="00863BCE" w:rsidRPr="00731592" w:rsidRDefault="00863BCE" w:rsidP="00863BCE">
      <w:pPr>
        <w:pStyle w:val="BodyText0"/>
        <w:numPr>
          <w:ilvl w:val="1"/>
          <w:numId w:val="2"/>
        </w:numPr>
        <w:rPr>
          <w:rFonts w:ascii="Times New Roman" w:hAnsi="Times New Roman" w:cs="Times New Roman"/>
        </w:rPr>
      </w:pPr>
      <w:r w:rsidRPr="00731592">
        <w:rPr>
          <w:rFonts w:ascii="Times New Roman" w:hAnsi="Times New Roman" w:cs="Times New Roman"/>
          <w:sz w:val="22"/>
          <w:szCs w:val="22"/>
        </w:rPr>
        <w:t>Serve as a resource</w:t>
      </w:r>
      <w:r w:rsidRPr="00731592">
        <w:rPr>
          <w:rFonts w:ascii="Times New Roman" w:eastAsia="Arial Unicode MS" w:hAnsi="Times New Roman" w:cs="Times New Roman"/>
          <w:sz w:val="22"/>
          <w:szCs w:val="22"/>
        </w:rPr>
        <w:t xml:space="preserve"> for the PI </w:t>
      </w:r>
      <w:r w:rsidRPr="00731592">
        <w:rPr>
          <w:rFonts w:ascii="Times New Roman" w:hAnsi="Times New Roman" w:cs="Times New Roman"/>
          <w:sz w:val="22"/>
          <w:szCs w:val="22"/>
        </w:rPr>
        <w:t>on how costs should be charged to sponsored projects.</w:t>
      </w:r>
    </w:p>
    <w:p w:rsidR="00863BCE" w:rsidRPr="00652CF8" w:rsidRDefault="00863BCE" w:rsidP="00863BCE">
      <w:pPr>
        <w:numPr>
          <w:ilvl w:val="0"/>
          <w:numId w:val="2"/>
        </w:numPr>
        <w:spacing w:after="0" w:line="240" w:lineRule="auto"/>
        <w:rPr>
          <w:rFonts w:ascii="Times New Roman" w:eastAsia="Times New Roman" w:hAnsi="Times New Roman" w:cs="Times New Roman"/>
          <w:b/>
          <w:color w:val="000000" w:themeColor="text1"/>
        </w:rPr>
      </w:pPr>
      <w:r w:rsidRPr="00652CF8">
        <w:rPr>
          <w:rFonts w:ascii="Times New Roman" w:eastAsia="Times New Roman" w:hAnsi="Times New Roman" w:cs="Times New Roman"/>
          <w:b/>
          <w:color w:val="000000" w:themeColor="text1"/>
        </w:rPr>
        <w:t>Internal Audit Personnel</w:t>
      </w:r>
      <w:r w:rsidR="00731592" w:rsidRPr="00652CF8">
        <w:rPr>
          <w:rFonts w:ascii="Times New Roman" w:eastAsia="Times New Roman" w:hAnsi="Times New Roman" w:cs="Times New Roman"/>
          <w:b/>
          <w:color w:val="000000" w:themeColor="text1"/>
        </w:rPr>
        <w:t>, Associate Vice Provost for Research and Scholarship, Provost/Vice Presidents/Vice Provosts, Deans, Department Charis, Directors or any other personnel who are involved with or have oversight of activities or spending of resources for sponsored projects:</w:t>
      </w:r>
    </w:p>
    <w:p w:rsidR="00731592" w:rsidRPr="00731592" w:rsidRDefault="00731592" w:rsidP="00731592">
      <w:pPr>
        <w:numPr>
          <w:ilvl w:val="1"/>
          <w:numId w:val="2"/>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Apply these policies in their duties over sponsored projects</w:t>
      </w:r>
      <w:r w:rsidR="008B0886">
        <w:rPr>
          <w:rFonts w:ascii="Times New Roman" w:eastAsia="Times New Roman" w:hAnsi="Times New Roman" w:cs="Times New Roman"/>
          <w:color w:val="000000" w:themeColor="text1"/>
        </w:rPr>
        <w:t>.</w:t>
      </w:r>
    </w:p>
    <w:p w:rsidR="00EE1D77" w:rsidRPr="00184ED0" w:rsidRDefault="00EE1D77" w:rsidP="00184ED0">
      <w:pPr>
        <w:spacing w:after="0" w:line="240" w:lineRule="auto"/>
        <w:rPr>
          <w:rFonts w:ascii="Times New Roman" w:eastAsia="Times New Roman" w:hAnsi="Times New Roman" w:cs="Times New Roman"/>
          <w:b/>
          <w:bCs/>
          <w:color w:val="000000" w:themeColor="text1"/>
        </w:rPr>
      </w:pPr>
    </w:p>
    <w:p w:rsidR="001476B3" w:rsidRPr="00184ED0" w:rsidRDefault="001476B3"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b/>
          <w:bCs/>
          <w:color w:val="000000" w:themeColor="text1"/>
        </w:rPr>
        <w:t>POLICY</w:t>
      </w:r>
    </w:p>
    <w:p w:rsidR="0060572D" w:rsidRDefault="0060572D" w:rsidP="00184ED0">
      <w:pPr>
        <w:spacing w:after="0" w:line="240" w:lineRule="auto"/>
        <w:rPr>
          <w:rFonts w:ascii="Times New Roman" w:eastAsia="Times New Roman" w:hAnsi="Times New Roman" w:cs="Times New Roman"/>
          <w:color w:val="000000" w:themeColor="text1"/>
        </w:rPr>
      </w:pPr>
    </w:p>
    <w:p w:rsidR="001476B3" w:rsidRPr="00184ED0" w:rsidRDefault="001476B3"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The cost of a sponsored </w:t>
      </w:r>
      <w:r w:rsidR="00E57FB0">
        <w:rPr>
          <w:rFonts w:ascii="Times New Roman" w:eastAsia="Times New Roman" w:hAnsi="Times New Roman" w:cs="Times New Roman"/>
          <w:color w:val="000000" w:themeColor="text1"/>
        </w:rPr>
        <w:t>project</w:t>
      </w:r>
      <w:r w:rsidR="00E57FB0" w:rsidRPr="00184ED0">
        <w:rPr>
          <w:rFonts w:ascii="Times New Roman" w:eastAsia="Times New Roman" w:hAnsi="Times New Roman" w:cs="Times New Roman"/>
          <w:color w:val="000000" w:themeColor="text1"/>
        </w:rPr>
        <w:t xml:space="preserve"> </w:t>
      </w:r>
      <w:r w:rsidRPr="00184ED0">
        <w:rPr>
          <w:rFonts w:ascii="Times New Roman" w:eastAsia="Times New Roman" w:hAnsi="Times New Roman" w:cs="Times New Roman"/>
          <w:color w:val="000000" w:themeColor="text1"/>
        </w:rPr>
        <w:t>is comp</w:t>
      </w:r>
      <w:r w:rsidR="00562133">
        <w:rPr>
          <w:rFonts w:ascii="Times New Roman" w:eastAsia="Times New Roman" w:hAnsi="Times New Roman" w:cs="Times New Roman"/>
          <w:color w:val="000000" w:themeColor="text1"/>
        </w:rPr>
        <w:t>o</w:t>
      </w:r>
      <w:r w:rsidRPr="00184ED0">
        <w:rPr>
          <w:rFonts w:ascii="Times New Roman" w:eastAsia="Times New Roman" w:hAnsi="Times New Roman" w:cs="Times New Roman"/>
          <w:color w:val="000000" w:themeColor="text1"/>
        </w:rPr>
        <w:t xml:space="preserve">sed of the allowable direct costs </w:t>
      </w:r>
      <w:r w:rsidR="00562133">
        <w:rPr>
          <w:rFonts w:ascii="Times New Roman" w:eastAsia="Times New Roman" w:hAnsi="Times New Roman" w:cs="Times New Roman"/>
          <w:color w:val="000000" w:themeColor="text1"/>
        </w:rPr>
        <w:t xml:space="preserve">related </w:t>
      </w:r>
      <w:r w:rsidRPr="00184ED0">
        <w:rPr>
          <w:rFonts w:ascii="Times New Roman" w:eastAsia="Times New Roman" w:hAnsi="Times New Roman" w:cs="Times New Roman"/>
          <w:color w:val="000000" w:themeColor="text1"/>
        </w:rPr>
        <w:t xml:space="preserve">to its performance, plus the allocable portion of the allowable facilities and administrative (F&amp;A) costs. Where </w:t>
      </w:r>
      <w:r w:rsidR="00F61175" w:rsidRPr="00184ED0">
        <w:rPr>
          <w:rFonts w:ascii="Times New Roman" w:eastAsia="Times New Roman" w:hAnsi="Times New Roman" w:cs="Times New Roman"/>
          <w:color w:val="000000" w:themeColor="text1"/>
        </w:rPr>
        <w:t>the University</w:t>
      </w:r>
      <w:r w:rsidRPr="00184ED0">
        <w:rPr>
          <w:rFonts w:ascii="Times New Roman" w:eastAsia="Times New Roman" w:hAnsi="Times New Roman" w:cs="Times New Roman"/>
          <w:color w:val="000000" w:themeColor="text1"/>
        </w:rPr>
        <w:t xml:space="preserve"> treats a particular type of cost as a direct cost o</w:t>
      </w:r>
      <w:r w:rsidR="00F61175" w:rsidRPr="00184ED0">
        <w:rPr>
          <w:rFonts w:ascii="Times New Roman" w:eastAsia="Times New Roman" w:hAnsi="Times New Roman" w:cs="Times New Roman"/>
          <w:color w:val="000000" w:themeColor="text1"/>
        </w:rPr>
        <w:t>n</w:t>
      </w:r>
      <w:r w:rsidRPr="00184ED0">
        <w:rPr>
          <w:rFonts w:ascii="Times New Roman" w:eastAsia="Times New Roman" w:hAnsi="Times New Roman" w:cs="Times New Roman"/>
          <w:color w:val="000000" w:themeColor="text1"/>
        </w:rPr>
        <w:t xml:space="preserve"> sponsored </w:t>
      </w:r>
      <w:r w:rsidR="00E57FB0">
        <w:rPr>
          <w:rFonts w:ascii="Times New Roman" w:eastAsia="Times New Roman" w:hAnsi="Times New Roman" w:cs="Times New Roman"/>
          <w:color w:val="000000" w:themeColor="text1"/>
        </w:rPr>
        <w:t>projects</w:t>
      </w:r>
      <w:r w:rsidRPr="00184ED0">
        <w:rPr>
          <w:rFonts w:ascii="Times New Roman" w:eastAsia="Times New Roman" w:hAnsi="Times New Roman" w:cs="Times New Roman"/>
          <w:color w:val="000000" w:themeColor="text1"/>
        </w:rPr>
        <w:t xml:space="preserve">, all costs incurred for the same purpose in like circumstances shall be treated as direct costs </w:t>
      </w:r>
      <w:r w:rsidR="00F61175" w:rsidRPr="00184ED0">
        <w:rPr>
          <w:rFonts w:ascii="Times New Roman" w:eastAsia="Times New Roman" w:hAnsi="Times New Roman" w:cs="Times New Roman"/>
          <w:color w:val="000000" w:themeColor="text1"/>
        </w:rPr>
        <w:t xml:space="preserve">for </w:t>
      </w:r>
      <w:r w:rsidRPr="00184ED0">
        <w:rPr>
          <w:rFonts w:ascii="Times New Roman" w:eastAsia="Times New Roman" w:hAnsi="Times New Roman" w:cs="Times New Roman"/>
          <w:color w:val="000000" w:themeColor="text1"/>
        </w:rPr>
        <w:t xml:space="preserve">all activities of the </w:t>
      </w:r>
      <w:r w:rsidR="00F61175" w:rsidRPr="00184ED0">
        <w:rPr>
          <w:rFonts w:ascii="Times New Roman" w:eastAsia="Times New Roman" w:hAnsi="Times New Roman" w:cs="Times New Roman"/>
          <w:color w:val="000000" w:themeColor="text1"/>
        </w:rPr>
        <w:t>University</w:t>
      </w:r>
      <w:r w:rsidRPr="00184ED0">
        <w:rPr>
          <w:rFonts w:ascii="Times New Roman" w:eastAsia="Times New Roman" w:hAnsi="Times New Roman" w:cs="Times New Roman"/>
          <w:color w:val="000000" w:themeColor="text1"/>
        </w:rPr>
        <w:t xml:space="preserve">. </w:t>
      </w:r>
    </w:p>
    <w:p w:rsidR="00260229" w:rsidRDefault="00260229" w:rsidP="00184ED0">
      <w:pPr>
        <w:spacing w:after="0" w:line="240" w:lineRule="auto"/>
        <w:rPr>
          <w:rFonts w:ascii="Times New Roman" w:eastAsia="Times New Roman" w:hAnsi="Times New Roman" w:cs="Times New Roman"/>
          <w:b/>
          <w:color w:val="000000" w:themeColor="text1"/>
        </w:rPr>
      </w:pPr>
    </w:p>
    <w:p w:rsidR="00EE4A99" w:rsidRPr="00184ED0" w:rsidRDefault="001F7691" w:rsidP="00184ED0">
      <w:pPr>
        <w:spacing w:after="0" w:line="240" w:lineRule="auto"/>
        <w:rPr>
          <w:rFonts w:ascii="Times New Roman" w:hAnsi="Times New Roman" w:cs="Times New Roman"/>
        </w:rPr>
      </w:pPr>
      <w:r w:rsidRPr="00184ED0">
        <w:rPr>
          <w:rFonts w:ascii="Times New Roman" w:eastAsia="Times New Roman" w:hAnsi="Times New Roman" w:cs="Times New Roman"/>
          <w:b/>
          <w:color w:val="000000" w:themeColor="text1"/>
        </w:rPr>
        <w:t>Cost Principles</w:t>
      </w:r>
      <w:r w:rsidR="008B0886">
        <w:rPr>
          <w:rFonts w:ascii="Times New Roman" w:eastAsia="Times New Roman" w:hAnsi="Times New Roman" w:cs="Times New Roman"/>
          <w:b/>
          <w:color w:val="000000" w:themeColor="text1"/>
        </w:rPr>
        <w:t xml:space="preserve">: </w:t>
      </w:r>
      <w:r w:rsidR="00B7556D" w:rsidRPr="00184ED0">
        <w:rPr>
          <w:rFonts w:ascii="Times New Roman" w:eastAsia="Times New Roman" w:hAnsi="Times New Roman" w:cs="Times New Roman"/>
          <w:b/>
          <w:color w:val="000000" w:themeColor="text1"/>
        </w:rPr>
        <w:t xml:space="preserve"> </w:t>
      </w:r>
      <w:r w:rsidR="00EE4A99" w:rsidRPr="00184ED0">
        <w:rPr>
          <w:rFonts w:ascii="Times New Roman" w:hAnsi="Times New Roman" w:cs="Times New Roman"/>
        </w:rPr>
        <w:t xml:space="preserve">The OMB Uniform Guidance establishes principles for determining direct and </w:t>
      </w:r>
      <w:r w:rsidR="007442E7">
        <w:rPr>
          <w:rFonts w:ascii="Times New Roman" w:hAnsi="Times New Roman" w:cs="Times New Roman"/>
        </w:rPr>
        <w:t>F&amp;A</w:t>
      </w:r>
      <w:r w:rsidR="00EE4A99" w:rsidRPr="00184ED0">
        <w:rPr>
          <w:rFonts w:ascii="Times New Roman" w:hAnsi="Times New Roman" w:cs="Times New Roman"/>
        </w:rPr>
        <w:t xml:space="preserve"> costs applicable to grants, contracts, and other agreements with educational institutions. This helps to define the financial framework for administering federally sponsored research as well as describes the basis for calculating facilities and administrative cost rates. </w:t>
      </w:r>
    </w:p>
    <w:p w:rsidR="001525F1" w:rsidRDefault="001525F1" w:rsidP="00ED2459">
      <w:pPr>
        <w:spacing w:after="0" w:line="240" w:lineRule="auto"/>
        <w:rPr>
          <w:rFonts w:ascii="Times New Roman" w:hAnsi="Times New Roman" w:cs="Times New Roman"/>
        </w:rPr>
      </w:pPr>
    </w:p>
    <w:p w:rsidR="0060572D" w:rsidRDefault="00EE4A99" w:rsidP="00ED2459">
      <w:pPr>
        <w:spacing w:after="0" w:line="240" w:lineRule="auto"/>
        <w:rPr>
          <w:rFonts w:ascii="Times New Roman" w:hAnsi="Times New Roman" w:cs="Times New Roman"/>
        </w:rPr>
      </w:pPr>
      <w:r w:rsidRPr="00184ED0">
        <w:rPr>
          <w:rFonts w:ascii="Times New Roman" w:hAnsi="Times New Roman" w:cs="Times New Roman"/>
        </w:rPr>
        <w:t xml:space="preserve">The four defining characteristics are outlined in detail in the following table. Costs that do not meet these standards should not be charged to a sponsored </w:t>
      </w:r>
      <w:r w:rsidR="00E57FB0">
        <w:rPr>
          <w:rFonts w:ascii="Times New Roman" w:hAnsi="Times New Roman" w:cs="Times New Roman"/>
        </w:rPr>
        <w:t>project</w:t>
      </w:r>
      <w:r w:rsidRPr="00184ED0">
        <w:rPr>
          <w:rFonts w:ascii="Times New Roman" w:hAnsi="Times New Roman" w:cs="Times New Roman"/>
        </w:rPr>
        <w:t>.</w:t>
      </w:r>
      <w:r w:rsidR="0060572D">
        <w:rPr>
          <w:rFonts w:ascii="Times New Roman" w:hAnsi="Times New Roman" w:cs="Times New Roman"/>
        </w:rPr>
        <w:br/>
      </w:r>
    </w:p>
    <w:p w:rsidR="0060572D" w:rsidRDefault="0060572D">
      <w:pPr>
        <w:rPr>
          <w:rFonts w:ascii="Times New Roman" w:hAnsi="Times New Roman" w:cs="Times New Roman"/>
        </w:rPr>
      </w:pPr>
      <w:r>
        <w:rPr>
          <w:rFonts w:ascii="Times New Roman" w:hAnsi="Times New Roman" w:cs="Times New Roman"/>
        </w:rPr>
        <w:br w:type="page"/>
      </w:r>
    </w:p>
    <w:p w:rsidR="00EE4A99" w:rsidRPr="00184ED0" w:rsidRDefault="00EE4A99" w:rsidP="00184ED0">
      <w:pPr>
        <w:spacing w:after="0" w:line="240" w:lineRule="auto"/>
        <w:rPr>
          <w:rFonts w:ascii="Times New Roman" w:hAnsi="Times New Roman" w:cs="Times New Roman"/>
        </w:rPr>
      </w:pPr>
    </w:p>
    <w:tbl>
      <w:tblPr>
        <w:tblStyle w:val="TableGrid"/>
        <w:tblpPr w:leftFromText="180" w:rightFromText="180" w:vertAnchor="text" w:horzAnchor="margin" w:tblpX="504" w:tblpY="17"/>
        <w:tblW w:w="0" w:type="auto"/>
        <w:tblLayout w:type="fixed"/>
        <w:tblLook w:val="04A0" w:firstRow="1" w:lastRow="0" w:firstColumn="1" w:lastColumn="0" w:noHBand="0" w:noVBand="1"/>
      </w:tblPr>
      <w:tblGrid>
        <w:gridCol w:w="1728"/>
        <w:gridCol w:w="6840"/>
      </w:tblGrid>
      <w:tr w:rsidR="0060572D" w:rsidRPr="005F1BC9" w:rsidTr="00EE4A99">
        <w:tc>
          <w:tcPr>
            <w:tcW w:w="1728" w:type="dxa"/>
            <w:shd w:val="clear" w:color="auto" w:fill="auto"/>
            <w:vAlign w:val="center"/>
          </w:tcPr>
          <w:p w:rsidR="0060572D" w:rsidRPr="005F1BC9" w:rsidRDefault="0060572D" w:rsidP="00ED2459">
            <w:pPr>
              <w:tabs>
                <w:tab w:val="left" w:pos="6660"/>
              </w:tabs>
              <w:rPr>
                <w:rFonts w:ascii="Times New Roman" w:hAnsi="Times New Roman" w:cs="Times New Roman"/>
                <w:b/>
              </w:rPr>
            </w:pPr>
            <w:r>
              <w:rPr>
                <w:rFonts w:ascii="Times New Roman" w:hAnsi="Times New Roman" w:cs="Times New Roman"/>
                <w:b/>
              </w:rPr>
              <w:t>Characteristic</w:t>
            </w:r>
          </w:p>
        </w:tc>
        <w:tc>
          <w:tcPr>
            <w:tcW w:w="6840" w:type="dxa"/>
            <w:shd w:val="clear" w:color="auto" w:fill="auto"/>
          </w:tcPr>
          <w:p w:rsidR="0060572D" w:rsidRPr="00184ED0" w:rsidRDefault="0060572D" w:rsidP="00184ED0">
            <w:pPr>
              <w:tabs>
                <w:tab w:val="left" w:pos="6660"/>
              </w:tabs>
              <w:jc w:val="center"/>
              <w:rPr>
                <w:rFonts w:ascii="Times New Roman" w:hAnsi="Times New Roman" w:cs="Times New Roman"/>
                <w:b/>
                <w:bCs/>
              </w:rPr>
            </w:pPr>
            <w:r w:rsidRPr="00184ED0">
              <w:rPr>
                <w:rFonts w:ascii="Times New Roman" w:hAnsi="Times New Roman" w:cs="Times New Roman"/>
                <w:b/>
                <w:bCs/>
              </w:rPr>
              <w:t>Definition &amp; Considerations</w:t>
            </w:r>
          </w:p>
        </w:tc>
      </w:tr>
      <w:tr w:rsidR="00EE4A99" w:rsidRPr="00ED2459" w:rsidTr="00EE4A99">
        <w:tc>
          <w:tcPr>
            <w:tcW w:w="1728" w:type="dxa"/>
            <w:shd w:val="clear" w:color="auto" w:fill="auto"/>
            <w:vAlign w:val="center"/>
          </w:tcPr>
          <w:p w:rsidR="00EE4A99" w:rsidRPr="005F1BC9" w:rsidRDefault="00EE4A99" w:rsidP="005F1BC9">
            <w:pPr>
              <w:tabs>
                <w:tab w:val="left" w:pos="6660"/>
              </w:tabs>
              <w:rPr>
                <w:rFonts w:ascii="Times New Roman" w:hAnsi="Times New Roman" w:cs="Times New Roman"/>
                <w:b/>
              </w:rPr>
            </w:pPr>
            <w:r w:rsidRPr="005F1BC9">
              <w:rPr>
                <w:rFonts w:ascii="Times New Roman" w:hAnsi="Times New Roman" w:cs="Times New Roman"/>
                <w:b/>
              </w:rPr>
              <w:t>Allowable</w:t>
            </w:r>
          </w:p>
        </w:tc>
        <w:tc>
          <w:tcPr>
            <w:tcW w:w="6840" w:type="dxa"/>
            <w:shd w:val="clear" w:color="auto" w:fill="auto"/>
          </w:tcPr>
          <w:p w:rsidR="00EE4A99" w:rsidRPr="005F1BC9" w:rsidRDefault="00EE4A99" w:rsidP="005F1BC9">
            <w:pPr>
              <w:pStyle w:val="ListParagraph"/>
              <w:numPr>
                <w:ilvl w:val="0"/>
                <w:numId w:val="7"/>
              </w:numPr>
              <w:tabs>
                <w:tab w:val="left" w:pos="6660"/>
              </w:tabs>
              <w:ind w:left="342" w:hanging="342"/>
              <w:rPr>
                <w:rFonts w:ascii="Times New Roman" w:hAnsi="Times New Roman" w:cs="Times New Roman"/>
              </w:rPr>
            </w:pPr>
            <w:r w:rsidRPr="00184ED0">
              <w:rPr>
                <w:rFonts w:ascii="Times New Roman" w:hAnsi="Times New Roman" w:cs="Times New Roman"/>
                <w:b/>
                <w:bCs/>
              </w:rPr>
              <w:t>Definition:</w:t>
            </w:r>
            <w:r w:rsidRPr="005F1BC9">
              <w:rPr>
                <w:rFonts w:ascii="Times New Roman" w:hAnsi="Times New Roman" w:cs="Times New Roman"/>
                <w:bCs/>
              </w:rPr>
              <w:t xml:space="preserve"> Items not restricted by federal regulations, sponsor requirements and/or the terms of the specific award</w:t>
            </w:r>
            <w:r w:rsidR="00BE1535">
              <w:rPr>
                <w:rFonts w:ascii="Times New Roman" w:hAnsi="Times New Roman" w:cs="Times New Roman"/>
                <w:bCs/>
              </w:rPr>
              <w:t>.</w:t>
            </w:r>
          </w:p>
          <w:p w:rsidR="00EE4A99" w:rsidRPr="00184ED0" w:rsidRDefault="00EE4A99" w:rsidP="005F1BC9">
            <w:pPr>
              <w:pStyle w:val="ListParagraph"/>
              <w:numPr>
                <w:ilvl w:val="0"/>
                <w:numId w:val="7"/>
              </w:numPr>
              <w:tabs>
                <w:tab w:val="left" w:pos="6660"/>
              </w:tabs>
              <w:ind w:left="342" w:hanging="342"/>
              <w:rPr>
                <w:rFonts w:ascii="Times New Roman" w:hAnsi="Times New Roman" w:cs="Times New Roman"/>
                <w:b/>
                <w:bCs/>
              </w:rPr>
            </w:pPr>
            <w:r w:rsidRPr="00184ED0">
              <w:rPr>
                <w:rFonts w:ascii="Times New Roman" w:hAnsi="Times New Roman" w:cs="Times New Roman"/>
                <w:b/>
                <w:bCs/>
              </w:rPr>
              <w:t>Considerations:</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Does the cost conform to limitations or exclusions set forth in federal/sponsor regulations?</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Are there any additional award terms and conditions that restrict the charge?</w:t>
            </w:r>
          </w:p>
        </w:tc>
      </w:tr>
      <w:tr w:rsidR="00EE4A99" w:rsidRPr="00ED2459" w:rsidTr="00EE4A99">
        <w:tc>
          <w:tcPr>
            <w:tcW w:w="1728" w:type="dxa"/>
            <w:shd w:val="clear" w:color="auto" w:fill="auto"/>
            <w:vAlign w:val="center"/>
          </w:tcPr>
          <w:p w:rsidR="00EE4A99" w:rsidRPr="005F1BC9" w:rsidRDefault="00EE4A99" w:rsidP="005F1BC9">
            <w:pPr>
              <w:tabs>
                <w:tab w:val="left" w:pos="6660"/>
              </w:tabs>
              <w:rPr>
                <w:rFonts w:ascii="Times New Roman" w:hAnsi="Times New Roman" w:cs="Times New Roman"/>
                <w:b/>
              </w:rPr>
            </w:pPr>
            <w:r w:rsidRPr="005F1BC9">
              <w:rPr>
                <w:rFonts w:ascii="Times New Roman" w:hAnsi="Times New Roman" w:cs="Times New Roman"/>
                <w:b/>
                <w:bCs/>
              </w:rPr>
              <w:t>Reasonable</w:t>
            </w:r>
          </w:p>
        </w:tc>
        <w:tc>
          <w:tcPr>
            <w:tcW w:w="6840" w:type="dxa"/>
            <w:shd w:val="clear" w:color="auto" w:fill="auto"/>
          </w:tcPr>
          <w:p w:rsidR="00EE4A99" w:rsidRPr="005F1BC9" w:rsidRDefault="00EE4A99" w:rsidP="005F1BC9">
            <w:pPr>
              <w:pStyle w:val="ListParagraph"/>
              <w:numPr>
                <w:ilvl w:val="0"/>
                <w:numId w:val="8"/>
              </w:numPr>
              <w:tabs>
                <w:tab w:val="left" w:pos="6660"/>
              </w:tabs>
              <w:ind w:left="342" w:hanging="342"/>
              <w:rPr>
                <w:rFonts w:ascii="Times New Roman" w:hAnsi="Times New Roman" w:cs="Times New Roman"/>
                <w:bCs/>
              </w:rPr>
            </w:pPr>
            <w:r w:rsidRPr="00184ED0">
              <w:rPr>
                <w:rFonts w:ascii="Times New Roman" w:hAnsi="Times New Roman" w:cs="Times New Roman"/>
                <w:b/>
                <w:bCs/>
              </w:rPr>
              <w:t>Definition:</w:t>
            </w:r>
            <w:r w:rsidRPr="005F1BC9">
              <w:rPr>
                <w:rFonts w:ascii="Times New Roman" w:hAnsi="Times New Roman" w:cs="Times New Roman"/>
                <w:bCs/>
              </w:rPr>
              <w:t xml:space="preserve"> Goods or services acquired and amount involved that reflect an action a prudent person would have taken under the circumstances prevailing at the time the decision to incur the cost was made</w:t>
            </w:r>
            <w:r w:rsidR="00BE1535">
              <w:rPr>
                <w:rFonts w:ascii="Times New Roman" w:hAnsi="Times New Roman" w:cs="Times New Roman"/>
                <w:bCs/>
              </w:rPr>
              <w:t>.</w:t>
            </w:r>
          </w:p>
          <w:p w:rsidR="00EE4A99" w:rsidRPr="00184ED0" w:rsidRDefault="00EE4A99" w:rsidP="005F1BC9">
            <w:pPr>
              <w:pStyle w:val="ListParagraph"/>
              <w:numPr>
                <w:ilvl w:val="0"/>
                <w:numId w:val="7"/>
              </w:numPr>
              <w:tabs>
                <w:tab w:val="left" w:pos="6660"/>
              </w:tabs>
              <w:ind w:left="342" w:hanging="342"/>
              <w:rPr>
                <w:rFonts w:ascii="Times New Roman" w:hAnsi="Times New Roman" w:cs="Times New Roman"/>
                <w:b/>
                <w:bCs/>
              </w:rPr>
            </w:pPr>
            <w:r w:rsidRPr="00184ED0">
              <w:rPr>
                <w:rFonts w:ascii="Times New Roman" w:hAnsi="Times New Roman" w:cs="Times New Roman"/>
                <w:b/>
                <w:bCs/>
              </w:rPr>
              <w:t>Considerations:</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Is the cost necessary for the operation of the institution or performance of a</w:t>
            </w:r>
            <w:r w:rsidR="00E57FB0">
              <w:rPr>
                <w:rFonts w:ascii="Times New Roman" w:hAnsi="Times New Roman" w:cs="Times New Roman"/>
                <w:bCs/>
              </w:rPr>
              <w:t xml:space="preserve"> project</w:t>
            </w:r>
            <w:r w:rsidRPr="005F1BC9">
              <w:rPr>
                <w:rFonts w:ascii="Times New Roman" w:hAnsi="Times New Roman" w:cs="Times New Roman"/>
                <w:bCs/>
              </w:rPr>
              <w:t>?</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Is the cost (and price) consistent with institutional policies?</w:t>
            </w:r>
          </w:p>
        </w:tc>
      </w:tr>
      <w:tr w:rsidR="00EE4A99" w:rsidRPr="00ED2459" w:rsidTr="00EE4A99">
        <w:tc>
          <w:tcPr>
            <w:tcW w:w="1728" w:type="dxa"/>
            <w:shd w:val="clear" w:color="auto" w:fill="auto"/>
            <w:vAlign w:val="center"/>
          </w:tcPr>
          <w:p w:rsidR="00EE4A99" w:rsidRPr="005F1BC9" w:rsidRDefault="00EE4A99" w:rsidP="005F1BC9">
            <w:pPr>
              <w:tabs>
                <w:tab w:val="left" w:pos="6660"/>
              </w:tabs>
              <w:rPr>
                <w:rFonts w:ascii="Times New Roman" w:hAnsi="Times New Roman" w:cs="Times New Roman"/>
                <w:b/>
                <w:bCs/>
              </w:rPr>
            </w:pPr>
            <w:r w:rsidRPr="005F1BC9">
              <w:rPr>
                <w:rFonts w:ascii="Times New Roman" w:hAnsi="Times New Roman" w:cs="Times New Roman"/>
                <w:b/>
                <w:bCs/>
              </w:rPr>
              <w:t>Allocable</w:t>
            </w:r>
          </w:p>
        </w:tc>
        <w:tc>
          <w:tcPr>
            <w:tcW w:w="6840" w:type="dxa"/>
            <w:shd w:val="clear" w:color="auto" w:fill="auto"/>
          </w:tcPr>
          <w:p w:rsidR="00EE4A99" w:rsidRPr="005F1BC9" w:rsidRDefault="00EE4A99" w:rsidP="005F1BC9">
            <w:pPr>
              <w:pStyle w:val="ListParagraph"/>
              <w:numPr>
                <w:ilvl w:val="0"/>
                <w:numId w:val="7"/>
              </w:numPr>
              <w:tabs>
                <w:tab w:val="left" w:pos="6660"/>
              </w:tabs>
              <w:ind w:left="342" w:hanging="342"/>
              <w:rPr>
                <w:rFonts w:ascii="Times New Roman" w:hAnsi="Times New Roman" w:cs="Times New Roman"/>
                <w:bCs/>
                <w:u w:val="single"/>
              </w:rPr>
            </w:pPr>
            <w:r w:rsidRPr="00184ED0">
              <w:rPr>
                <w:rFonts w:ascii="Times New Roman" w:hAnsi="Times New Roman" w:cs="Times New Roman"/>
                <w:b/>
                <w:bCs/>
              </w:rPr>
              <w:t>Definition:</w:t>
            </w:r>
            <w:r w:rsidRPr="00184ED0">
              <w:rPr>
                <w:rFonts w:ascii="Times New Roman" w:hAnsi="Times New Roman" w:cs="Times New Roman"/>
                <w:bCs/>
              </w:rPr>
              <w:t xml:space="preserve"> </w:t>
            </w:r>
            <w:r w:rsidRPr="005F1BC9">
              <w:rPr>
                <w:rFonts w:ascii="Times New Roman" w:hAnsi="Times New Roman" w:cs="Times New Roman"/>
                <w:bCs/>
              </w:rPr>
              <w:t>Goods or services assignable and therefore chargeable to such cost objectives in accordance with relative benefits received</w:t>
            </w:r>
            <w:r w:rsidR="00BE1535">
              <w:rPr>
                <w:rFonts w:ascii="Times New Roman" w:hAnsi="Times New Roman" w:cs="Times New Roman"/>
                <w:bCs/>
              </w:rPr>
              <w:t>.</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Costs incurred for the benefit of only one project or that can be readily assigned to multiple projects (sponsored and non-sponsored) which benefit from the cost</w:t>
            </w:r>
            <w:r w:rsidR="00EE31D6">
              <w:rPr>
                <w:rFonts w:ascii="Times New Roman" w:hAnsi="Times New Roman" w:cs="Times New Roman"/>
                <w:bCs/>
              </w:rPr>
              <w:t>.</w:t>
            </w:r>
          </w:p>
          <w:p w:rsidR="00EE4A99" w:rsidRPr="00184ED0" w:rsidRDefault="00EE4A99" w:rsidP="005F1BC9">
            <w:pPr>
              <w:pStyle w:val="ListParagraph"/>
              <w:numPr>
                <w:ilvl w:val="0"/>
                <w:numId w:val="7"/>
              </w:numPr>
              <w:tabs>
                <w:tab w:val="left" w:pos="6660"/>
              </w:tabs>
              <w:ind w:left="342" w:hanging="342"/>
              <w:rPr>
                <w:rFonts w:ascii="Times New Roman" w:hAnsi="Times New Roman" w:cs="Times New Roman"/>
                <w:b/>
                <w:bCs/>
              </w:rPr>
            </w:pPr>
            <w:r w:rsidRPr="00184ED0">
              <w:rPr>
                <w:rFonts w:ascii="Times New Roman" w:hAnsi="Times New Roman" w:cs="Times New Roman"/>
                <w:b/>
                <w:bCs/>
              </w:rPr>
              <w:t>Considerations:</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 xml:space="preserve">Is the cost incurred solely to advance the work under the sponsored </w:t>
            </w:r>
            <w:r w:rsidR="00E57FB0">
              <w:rPr>
                <w:rFonts w:ascii="Times New Roman" w:hAnsi="Times New Roman" w:cs="Times New Roman"/>
                <w:bCs/>
              </w:rPr>
              <w:t>project</w:t>
            </w:r>
            <w:r w:rsidRPr="005F1BC9">
              <w:rPr>
                <w:rFonts w:ascii="Times New Roman" w:hAnsi="Times New Roman" w:cs="Times New Roman"/>
                <w:bCs/>
              </w:rPr>
              <w:t xml:space="preserve"> charged?</w:t>
            </w:r>
          </w:p>
          <w:p w:rsidR="00EE4A99" w:rsidRPr="005F1BC9" w:rsidRDefault="00EE4A99" w:rsidP="005F1BC9">
            <w:pPr>
              <w:pStyle w:val="ListParagraph"/>
              <w:numPr>
                <w:ilvl w:val="1"/>
                <w:numId w:val="7"/>
              </w:numPr>
              <w:tabs>
                <w:tab w:val="left" w:pos="6660"/>
              </w:tabs>
              <w:ind w:left="882"/>
              <w:rPr>
                <w:rFonts w:ascii="Times New Roman" w:hAnsi="Times New Roman" w:cs="Times New Roman"/>
                <w:bCs/>
              </w:rPr>
            </w:pPr>
            <w:r w:rsidRPr="005F1BC9">
              <w:rPr>
                <w:rFonts w:ascii="Times New Roman" w:hAnsi="Times New Roman" w:cs="Times New Roman"/>
                <w:bCs/>
              </w:rPr>
              <w:t>If charged to multiple</w:t>
            </w:r>
            <w:r w:rsidR="00E57FB0">
              <w:rPr>
                <w:rFonts w:ascii="Times New Roman" w:hAnsi="Times New Roman" w:cs="Times New Roman"/>
                <w:bCs/>
              </w:rPr>
              <w:t xml:space="preserve"> projects</w:t>
            </w:r>
            <w:r w:rsidRPr="005F1BC9">
              <w:rPr>
                <w:rFonts w:ascii="Times New Roman" w:hAnsi="Times New Roman" w:cs="Times New Roman"/>
                <w:bCs/>
              </w:rPr>
              <w:t>, do</w:t>
            </w:r>
            <w:r w:rsidR="00BB40A3">
              <w:rPr>
                <w:rFonts w:ascii="Times New Roman" w:hAnsi="Times New Roman" w:cs="Times New Roman"/>
                <w:bCs/>
              </w:rPr>
              <w:t>e</w:t>
            </w:r>
            <w:r w:rsidRPr="005F1BC9">
              <w:rPr>
                <w:rFonts w:ascii="Times New Roman" w:hAnsi="Times New Roman" w:cs="Times New Roman"/>
                <w:bCs/>
              </w:rPr>
              <w:t xml:space="preserve">s the cost benefit </w:t>
            </w:r>
            <w:r w:rsidR="000B4B58">
              <w:rPr>
                <w:rFonts w:ascii="Times New Roman" w:hAnsi="Times New Roman" w:cs="Times New Roman"/>
                <w:bCs/>
              </w:rPr>
              <w:t xml:space="preserve">each </w:t>
            </w:r>
            <w:r w:rsidR="00E57FB0">
              <w:rPr>
                <w:rFonts w:ascii="Times New Roman" w:hAnsi="Times New Roman" w:cs="Times New Roman"/>
                <w:bCs/>
              </w:rPr>
              <w:t>project</w:t>
            </w:r>
            <w:r w:rsidRPr="005F1BC9">
              <w:rPr>
                <w:rFonts w:ascii="Times New Roman" w:hAnsi="Times New Roman" w:cs="Times New Roman"/>
                <w:bCs/>
              </w:rPr>
              <w:t xml:space="preserve"> in proportion to the </w:t>
            </w:r>
            <w:r w:rsidR="00957949">
              <w:rPr>
                <w:rFonts w:ascii="Times New Roman" w:hAnsi="Times New Roman" w:cs="Times New Roman"/>
                <w:bCs/>
              </w:rPr>
              <w:t xml:space="preserve">amount </w:t>
            </w:r>
            <w:r w:rsidRPr="005F1BC9">
              <w:rPr>
                <w:rFonts w:ascii="Times New Roman" w:hAnsi="Times New Roman" w:cs="Times New Roman"/>
                <w:bCs/>
              </w:rPr>
              <w:t xml:space="preserve">charged? </w:t>
            </w:r>
          </w:p>
          <w:p w:rsidR="00EE4A99" w:rsidRPr="005F1BC9" w:rsidRDefault="00EE4A99" w:rsidP="00184ED0">
            <w:pPr>
              <w:pStyle w:val="ListParagraph"/>
              <w:numPr>
                <w:ilvl w:val="1"/>
                <w:numId w:val="7"/>
              </w:numPr>
              <w:tabs>
                <w:tab w:val="left" w:pos="6660"/>
              </w:tabs>
              <w:ind w:left="882"/>
              <w:rPr>
                <w:rFonts w:ascii="Times New Roman" w:hAnsi="Times New Roman" w:cs="Times New Roman"/>
              </w:rPr>
            </w:pPr>
            <w:r w:rsidRPr="005F1BC9">
              <w:rPr>
                <w:rFonts w:ascii="Times New Roman" w:hAnsi="Times New Roman" w:cs="Times New Roman"/>
                <w:bCs/>
              </w:rPr>
              <w:t xml:space="preserve">Is the cost necessary to the overall operation of the </w:t>
            </w:r>
            <w:r w:rsidR="006B5179">
              <w:rPr>
                <w:rFonts w:ascii="Times New Roman" w:hAnsi="Times New Roman" w:cs="Times New Roman"/>
                <w:bCs/>
              </w:rPr>
              <w:t>project</w:t>
            </w:r>
            <w:r w:rsidRPr="005F1BC9">
              <w:rPr>
                <w:rFonts w:ascii="Times New Roman" w:hAnsi="Times New Roman" w:cs="Times New Roman"/>
                <w:bCs/>
              </w:rPr>
              <w:t>?</w:t>
            </w:r>
          </w:p>
        </w:tc>
      </w:tr>
      <w:tr w:rsidR="00EE4A99" w:rsidRPr="00ED2459" w:rsidTr="00EE4A99">
        <w:tc>
          <w:tcPr>
            <w:tcW w:w="1728" w:type="dxa"/>
            <w:shd w:val="clear" w:color="auto" w:fill="auto"/>
            <w:vAlign w:val="center"/>
          </w:tcPr>
          <w:p w:rsidR="00EE4A99" w:rsidRPr="005F1BC9" w:rsidRDefault="00EE4A99" w:rsidP="005F1BC9">
            <w:pPr>
              <w:tabs>
                <w:tab w:val="left" w:pos="6660"/>
              </w:tabs>
              <w:rPr>
                <w:rFonts w:ascii="Times New Roman" w:hAnsi="Times New Roman" w:cs="Times New Roman"/>
                <w:b/>
                <w:bCs/>
              </w:rPr>
            </w:pPr>
            <w:r w:rsidRPr="005F1BC9">
              <w:rPr>
                <w:rFonts w:ascii="Times New Roman" w:hAnsi="Times New Roman" w:cs="Times New Roman"/>
                <w:b/>
                <w:bCs/>
              </w:rPr>
              <w:t>Treated</w:t>
            </w:r>
          </w:p>
          <w:p w:rsidR="00EE4A99" w:rsidRPr="005F1BC9" w:rsidRDefault="00EE4A99" w:rsidP="005F1BC9">
            <w:pPr>
              <w:tabs>
                <w:tab w:val="left" w:pos="6660"/>
              </w:tabs>
              <w:rPr>
                <w:rFonts w:ascii="Times New Roman" w:hAnsi="Times New Roman" w:cs="Times New Roman"/>
                <w:b/>
                <w:bCs/>
              </w:rPr>
            </w:pPr>
            <w:r w:rsidRPr="005F1BC9">
              <w:rPr>
                <w:rFonts w:ascii="Times New Roman" w:hAnsi="Times New Roman" w:cs="Times New Roman"/>
                <w:b/>
                <w:bCs/>
              </w:rPr>
              <w:t>Consistently</w:t>
            </w:r>
          </w:p>
        </w:tc>
        <w:tc>
          <w:tcPr>
            <w:tcW w:w="6840" w:type="dxa"/>
            <w:shd w:val="clear" w:color="auto" w:fill="auto"/>
          </w:tcPr>
          <w:p w:rsidR="00EE4A99" w:rsidRPr="005F1BC9" w:rsidRDefault="00EE4A99" w:rsidP="005F1BC9">
            <w:pPr>
              <w:pStyle w:val="ListParagraph"/>
              <w:numPr>
                <w:ilvl w:val="0"/>
                <w:numId w:val="7"/>
              </w:numPr>
              <w:tabs>
                <w:tab w:val="left" w:pos="6660"/>
              </w:tabs>
              <w:ind w:left="342" w:hanging="342"/>
              <w:rPr>
                <w:rFonts w:ascii="Times New Roman" w:hAnsi="Times New Roman" w:cs="Times New Roman"/>
                <w:bCs/>
              </w:rPr>
            </w:pPr>
            <w:r w:rsidRPr="00184ED0">
              <w:rPr>
                <w:rFonts w:ascii="Times New Roman" w:hAnsi="Times New Roman" w:cs="Times New Roman"/>
                <w:b/>
                <w:bCs/>
              </w:rPr>
              <w:t>Definition:</w:t>
            </w:r>
            <w:r w:rsidRPr="005F1BC9">
              <w:rPr>
                <w:rFonts w:ascii="Times New Roman" w:hAnsi="Times New Roman" w:cs="Times New Roman"/>
                <w:bCs/>
              </w:rPr>
              <w:t xml:space="preserve"> “Like” goods or services that are treated consistently throughout the </w:t>
            </w:r>
            <w:r w:rsidR="006B581A">
              <w:rPr>
                <w:rFonts w:ascii="Times New Roman" w:hAnsi="Times New Roman" w:cs="Times New Roman"/>
                <w:bCs/>
              </w:rPr>
              <w:t xml:space="preserve">University </w:t>
            </w:r>
            <w:r w:rsidRPr="005F1BC9">
              <w:rPr>
                <w:rFonts w:ascii="Times New Roman" w:hAnsi="Times New Roman" w:cs="Times New Roman"/>
                <w:bCs/>
              </w:rPr>
              <w:t>in similar circumstances</w:t>
            </w:r>
            <w:r w:rsidR="008B0886">
              <w:rPr>
                <w:rFonts w:ascii="Times New Roman" w:hAnsi="Times New Roman" w:cs="Times New Roman"/>
                <w:bCs/>
              </w:rPr>
              <w:t>.</w:t>
            </w:r>
            <w:r w:rsidRPr="005F1BC9">
              <w:rPr>
                <w:rFonts w:ascii="Times New Roman" w:hAnsi="Times New Roman" w:cs="Times New Roman"/>
                <w:bCs/>
              </w:rPr>
              <w:t xml:space="preserve"> </w:t>
            </w:r>
          </w:p>
          <w:p w:rsidR="00EE4A99" w:rsidRPr="00184ED0" w:rsidRDefault="00EE4A99" w:rsidP="005F1BC9">
            <w:pPr>
              <w:pStyle w:val="ListParagraph"/>
              <w:numPr>
                <w:ilvl w:val="0"/>
                <w:numId w:val="7"/>
              </w:numPr>
              <w:tabs>
                <w:tab w:val="left" w:pos="6660"/>
              </w:tabs>
              <w:ind w:left="342" w:hanging="342"/>
              <w:rPr>
                <w:rFonts w:ascii="Times New Roman" w:hAnsi="Times New Roman" w:cs="Times New Roman"/>
                <w:b/>
                <w:bCs/>
              </w:rPr>
            </w:pPr>
            <w:r w:rsidRPr="00184ED0">
              <w:rPr>
                <w:rFonts w:ascii="Times New Roman" w:hAnsi="Times New Roman" w:cs="Times New Roman"/>
                <w:b/>
                <w:bCs/>
              </w:rPr>
              <w:t>Considerations:</w:t>
            </w:r>
          </w:p>
          <w:p w:rsidR="00EE4A99" w:rsidRPr="005F1BC9" w:rsidRDefault="00EE4A99" w:rsidP="00184ED0">
            <w:pPr>
              <w:pStyle w:val="ListParagraph"/>
              <w:numPr>
                <w:ilvl w:val="0"/>
                <w:numId w:val="9"/>
              </w:numPr>
              <w:tabs>
                <w:tab w:val="left" w:pos="6660"/>
              </w:tabs>
              <w:ind w:left="882"/>
              <w:rPr>
                <w:rFonts w:ascii="Times New Roman" w:hAnsi="Times New Roman" w:cs="Times New Roman"/>
                <w:bCs/>
              </w:rPr>
            </w:pPr>
            <w:r w:rsidRPr="005F1BC9">
              <w:rPr>
                <w:rFonts w:ascii="Times New Roman" w:hAnsi="Times New Roman" w:cs="Times New Roman"/>
                <w:bCs/>
              </w:rPr>
              <w:t xml:space="preserve">Is the cost treated consistently when incurred for the same purpose, in like circumstances, as either a direct cost or </w:t>
            </w:r>
            <w:r w:rsidR="007442E7">
              <w:rPr>
                <w:rFonts w:ascii="Times New Roman" w:hAnsi="Times New Roman" w:cs="Times New Roman"/>
                <w:bCs/>
              </w:rPr>
              <w:t>F&amp;A</w:t>
            </w:r>
            <w:r w:rsidRPr="005F1BC9">
              <w:rPr>
                <w:rFonts w:ascii="Times New Roman" w:hAnsi="Times New Roman" w:cs="Times New Roman"/>
                <w:bCs/>
              </w:rPr>
              <w:t xml:space="preserve"> cost?</w:t>
            </w:r>
            <w:r w:rsidR="00CD6C28">
              <w:rPr>
                <w:rFonts w:ascii="Times New Roman" w:hAnsi="Times New Roman" w:cs="Times New Roman"/>
                <w:bCs/>
              </w:rPr>
              <w:t xml:space="preserve"> </w:t>
            </w:r>
            <w:r w:rsidRPr="005F1BC9">
              <w:rPr>
                <w:rFonts w:ascii="Times New Roman" w:hAnsi="Times New Roman" w:cs="Times New Roman"/>
                <w:bCs/>
              </w:rPr>
              <w:t xml:space="preserve">Are the same types of costs charged to </w:t>
            </w:r>
            <w:r w:rsidR="004C23E4">
              <w:rPr>
                <w:rFonts w:ascii="Times New Roman" w:hAnsi="Times New Roman" w:cs="Times New Roman"/>
                <w:bCs/>
              </w:rPr>
              <w:t>projects</w:t>
            </w:r>
            <w:r w:rsidRPr="005F1BC9">
              <w:rPr>
                <w:rFonts w:ascii="Times New Roman" w:hAnsi="Times New Roman" w:cs="Times New Roman"/>
                <w:bCs/>
              </w:rPr>
              <w:t xml:space="preserve"> only as direct costs or as </w:t>
            </w:r>
            <w:r w:rsidR="007442E7">
              <w:rPr>
                <w:rFonts w:ascii="Times New Roman" w:hAnsi="Times New Roman" w:cs="Times New Roman"/>
                <w:bCs/>
              </w:rPr>
              <w:t xml:space="preserve">F&amp;A </w:t>
            </w:r>
            <w:r w:rsidRPr="005F1BC9">
              <w:rPr>
                <w:rFonts w:ascii="Times New Roman" w:hAnsi="Times New Roman" w:cs="Times New Roman"/>
                <w:bCs/>
              </w:rPr>
              <w:t>costs?</w:t>
            </w:r>
          </w:p>
        </w:tc>
      </w:tr>
    </w:tbl>
    <w:p w:rsidR="001A7CD9" w:rsidRDefault="001A7CD9" w:rsidP="00184ED0">
      <w:pPr>
        <w:spacing w:after="0" w:line="240" w:lineRule="auto"/>
        <w:rPr>
          <w:rFonts w:ascii="Times New Roman" w:eastAsia="Times New Roman" w:hAnsi="Times New Roman" w:cs="Times New Roman"/>
          <w:color w:val="000000" w:themeColor="text1"/>
        </w:rPr>
      </w:pPr>
    </w:p>
    <w:p w:rsidR="00DA717E" w:rsidRPr="00184ED0" w:rsidRDefault="0099488E" w:rsidP="00184ED0">
      <w:pPr>
        <w:spacing w:after="0" w:line="240" w:lineRule="auto"/>
        <w:rPr>
          <w:rFonts w:ascii="Times New Roman" w:eastAsia="Times New Roman" w:hAnsi="Times New Roman" w:cs="Times New Roman"/>
          <w:color w:val="000000" w:themeColor="text1"/>
        </w:rPr>
      </w:pPr>
      <w:hyperlink r:id="rId15" w:history="1">
        <w:r w:rsidR="00DA717E" w:rsidRPr="00863BCE">
          <w:rPr>
            <w:rStyle w:val="Hyperlink"/>
            <w:rFonts w:ascii="Times New Roman" w:eastAsia="Times New Roman" w:hAnsi="Times New Roman" w:cs="Times New Roman"/>
          </w:rPr>
          <w:t>Appendix I</w:t>
        </w:r>
      </w:hyperlink>
      <w:r w:rsidR="00DA717E" w:rsidRPr="00184ED0">
        <w:rPr>
          <w:rFonts w:ascii="Times New Roman" w:eastAsia="Times New Roman" w:hAnsi="Times New Roman" w:cs="Times New Roman"/>
          <w:color w:val="000000" w:themeColor="text1"/>
        </w:rPr>
        <w:t xml:space="preserve"> lists the University </w:t>
      </w:r>
      <w:r w:rsidR="00FE2BCF">
        <w:rPr>
          <w:rFonts w:ascii="Times New Roman" w:eastAsia="Times New Roman" w:hAnsi="Times New Roman" w:cs="Times New Roman"/>
          <w:color w:val="000000" w:themeColor="text1"/>
        </w:rPr>
        <w:t xml:space="preserve">expense </w:t>
      </w:r>
      <w:r w:rsidR="00DA717E" w:rsidRPr="00184ED0">
        <w:rPr>
          <w:rFonts w:ascii="Times New Roman" w:eastAsia="Times New Roman" w:hAnsi="Times New Roman" w:cs="Times New Roman"/>
          <w:color w:val="000000" w:themeColor="text1"/>
        </w:rPr>
        <w:t xml:space="preserve">codes and whether a particular </w:t>
      </w:r>
      <w:r w:rsidR="00FE2BCF">
        <w:rPr>
          <w:rFonts w:ascii="Times New Roman" w:eastAsia="Times New Roman" w:hAnsi="Times New Roman" w:cs="Times New Roman"/>
          <w:color w:val="000000" w:themeColor="text1"/>
        </w:rPr>
        <w:t xml:space="preserve">expense </w:t>
      </w:r>
      <w:r w:rsidR="00DA717E" w:rsidRPr="00184ED0">
        <w:rPr>
          <w:rFonts w:ascii="Times New Roman" w:eastAsia="Times New Roman" w:hAnsi="Times New Roman" w:cs="Times New Roman"/>
          <w:color w:val="000000" w:themeColor="text1"/>
        </w:rPr>
        <w:t xml:space="preserve">would normally be treated as a direct </w:t>
      </w:r>
      <w:r w:rsidR="001A7CD9">
        <w:rPr>
          <w:rFonts w:ascii="Times New Roman" w:eastAsia="Times New Roman" w:hAnsi="Times New Roman" w:cs="Times New Roman"/>
          <w:color w:val="000000" w:themeColor="text1"/>
        </w:rPr>
        <w:t xml:space="preserve">or </w:t>
      </w:r>
      <w:r w:rsidR="007442E7">
        <w:rPr>
          <w:rFonts w:ascii="Times New Roman" w:eastAsia="Times New Roman" w:hAnsi="Times New Roman" w:cs="Times New Roman"/>
          <w:color w:val="000000" w:themeColor="text1"/>
        </w:rPr>
        <w:t>F&amp;A</w:t>
      </w:r>
      <w:r w:rsidR="001A7CD9">
        <w:rPr>
          <w:rFonts w:ascii="Times New Roman" w:eastAsia="Times New Roman" w:hAnsi="Times New Roman" w:cs="Times New Roman"/>
          <w:color w:val="000000" w:themeColor="text1"/>
        </w:rPr>
        <w:t xml:space="preserve"> </w:t>
      </w:r>
      <w:r w:rsidR="00DA717E" w:rsidRPr="00184ED0">
        <w:rPr>
          <w:rFonts w:ascii="Times New Roman" w:eastAsia="Times New Roman" w:hAnsi="Times New Roman" w:cs="Times New Roman"/>
          <w:color w:val="000000" w:themeColor="text1"/>
        </w:rPr>
        <w:t>cost.</w:t>
      </w:r>
    </w:p>
    <w:p w:rsidR="00AF2970" w:rsidRDefault="00AF2970" w:rsidP="00184ED0">
      <w:pPr>
        <w:spacing w:after="0" w:line="240" w:lineRule="auto"/>
        <w:rPr>
          <w:rFonts w:ascii="Times New Roman" w:eastAsia="Times New Roman" w:hAnsi="Times New Roman" w:cs="Times New Roman"/>
          <w:b/>
          <w:color w:val="000000" w:themeColor="text1"/>
        </w:rPr>
      </w:pPr>
    </w:p>
    <w:p w:rsidR="001F7691" w:rsidRPr="00184ED0" w:rsidRDefault="00D56BA6" w:rsidP="00184ED0">
      <w:pP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Allowable</w:t>
      </w:r>
      <w:r w:rsidR="001F7691" w:rsidRPr="00184ED0">
        <w:rPr>
          <w:rFonts w:ascii="Times New Roman" w:eastAsia="Times New Roman" w:hAnsi="Times New Roman" w:cs="Times New Roman"/>
          <w:b/>
          <w:color w:val="000000" w:themeColor="text1"/>
        </w:rPr>
        <w:t xml:space="preserve"> Costs</w:t>
      </w:r>
    </w:p>
    <w:p w:rsidR="00AF2970" w:rsidRDefault="00AF2970" w:rsidP="00184ED0">
      <w:pPr>
        <w:pStyle w:val="NormalWeb"/>
        <w:spacing w:before="0" w:beforeAutospacing="0" w:after="0" w:afterAutospacing="0"/>
        <w:rPr>
          <w:rFonts w:ascii="Times New Roman" w:hAnsi="Times New Roman" w:cs="Times New Roman"/>
          <w:color w:val="auto"/>
          <w:sz w:val="22"/>
          <w:szCs w:val="22"/>
        </w:rPr>
      </w:pPr>
    </w:p>
    <w:p w:rsidR="00863BCE" w:rsidRDefault="008E3F15" w:rsidP="00184ED0">
      <w:pPr>
        <w:pStyle w:val="NormalWeb"/>
        <w:spacing w:before="0" w:beforeAutospacing="0" w:after="0" w:afterAutospacing="0"/>
        <w:rPr>
          <w:rFonts w:ascii="Times New Roman" w:hAnsi="Times New Roman" w:cs="Times New Roman"/>
          <w:color w:val="auto"/>
          <w:sz w:val="22"/>
          <w:szCs w:val="22"/>
        </w:rPr>
      </w:pPr>
      <w:r w:rsidRPr="00184ED0">
        <w:rPr>
          <w:rFonts w:ascii="Times New Roman" w:hAnsi="Times New Roman" w:cs="Times New Roman"/>
          <w:color w:val="auto"/>
          <w:sz w:val="22"/>
          <w:szCs w:val="22"/>
        </w:rPr>
        <w:t>Allowable costs are those that are reasonable, allocable, accounted for consistently, and not specified as unallowable by the terms of the award or sponsor regulation or policy and other applicable sponsor regulations.</w:t>
      </w:r>
    </w:p>
    <w:p w:rsidR="00863BCE" w:rsidRDefault="00863BCE" w:rsidP="00184ED0">
      <w:pPr>
        <w:pStyle w:val="NormalWeb"/>
        <w:spacing w:before="0" w:beforeAutospacing="0" w:after="0" w:afterAutospacing="0"/>
        <w:rPr>
          <w:rFonts w:ascii="Times New Roman" w:hAnsi="Times New Roman" w:cs="Times New Roman"/>
          <w:color w:val="auto"/>
          <w:sz w:val="22"/>
          <w:szCs w:val="22"/>
        </w:rPr>
      </w:pPr>
    </w:p>
    <w:p w:rsidR="00863BCE" w:rsidRPr="00863BCE" w:rsidRDefault="00863BCE" w:rsidP="00184ED0">
      <w:pPr>
        <w:pStyle w:val="NormalWeb"/>
        <w:spacing w:before="0" w:beforeAutospacing="0" w:after="0" w:afterAutospacing="0"/>
        <w:rPr>
          <w:rFonts w:ascii="Times New Roman" w:hAnsi="Times New Roman" w:cs="Times New Roman"/>
          <w:b/>
          <w:color w:val="auto"/>
          <w:sz w:val="22"/>
          <w:szCs w:val="22"/>
        </w:rPr>
      </w:pPr>
      <w:r w:rsidRPr="00863BCE">
        <w:rPr>
          <w:rFonts w:ascii="Times New Roman" w:hAnsi="Times New Roman" w:cs="Times New Roman"/>
          <w:b/>
          <w:color w:val="auto"/>
          <w:sz w:val="22"/>
          <w:szCs w:val="22"/>
        </w:rPr>
        <w:t>Unallowable Costs</w:t>
      </w:r>
    </w:p>
    <w:p w:rsidR="00863BCE" w:rsidRPr="00863BCE" w:rsidRDefault="00863BCE" w:rsidP="00184ED0">
      <w:pPr>
        <w:pStyle w:val="NormalWeb"/>
        <w:spacing w:before="0" w:beforeAutospacing="0" w:after="0" w:afterAutospacing="0"/>
        <w:rPr>
          <w:rFonts w:ascii="Times New Roman" w:hAnsi="Times New Roman" w:cs="Times New Roman"/>
          <w:b/>
          <w:color w:val="auto"/>
          <w:sz w:val="22"/>
          <w:szCs w:val="22"/>
        </w:rPr>
      </w:pPr>
    </w:p>
    <w:p w:rsidR="001519D1" w:rsidRPr="00184ED0" w:rsidRDefault="002D00B2" w:rsidP="001519D1">
      <w:pPr>
        <w:spacing w:after="0" w:line="240" w:lineRule="auto"/>
        <w:rPr>
          <w:rFonts w:ascii="Times New Roman" w:eastAsia="Times New Roman" w:hAnsi="Times New Roman" w:cs="Times New Roman"/>
          <w:color w:val="000000" w:themeColor="text1"/>
        </w:rPr>
      </w:pPr>
      <w:r>
        <w:rPr>
          <w:rFonts w:ascii="Times New Roman" w:hAnsi="Times New Roman" w:cs="Times New Roman"/>
        </w:rPr>
        <w:t xml:space="preserve">Unallowable costs are those costs specifically prohibited in applicable federal regulations, sponsor requirements, specific award requirements, and/or University policy. </w:t>
      </w:r>
      <w:r w:rsidR="001519D1" w:rsidRPr="00184ED0">
        <w:rPr>
          <w:rFonts w:ascii="Times New Roman" w:eastAsia="Times New Roman" w:hAnsi="Times New Roman" w:cs="Times New Roman"/>
          <w:color w:val="000000" w:themeColor="text1"/>
        </w:rPr>
        <w:t xml:space="preserve">These costs cannot be charged as a direct cost to federally sponsored projects, included in the development of the </w:t>
      </w:r>
      <w:r w:rsidR="001519D1">
        <w:rPr>
          <w:rFonts w:ascii="Times New Roman" w:eastAsia="Times New Roman" w:hAnsi="Times New Roman" w:cs="Times New Roman"/>
          <w:color w:val="000000" w:themeColor="text1"/>
        </w:rPr>
        <w:t>F&amp;A c</w:t>
      </w:r>
      <w:r w:rsidR="001519D1" w:rsidRPr="00184ED0">
        <w:rPr>
          <w:rFonts w:ascii="Times New Roman" w:eastAsia="Times New Roman" w:hAnsi="Times New Roman" w:cs="Times New Roman"/>
          <w:color w:val="000000" w:themeColor="text1"/>
        </w:rPr>
        <w:t xml:space="preserve">ost </w:t>
      </w:r>
      <w:r w:rsidR="001519D1">
        <w:rPr>
          <w:rFonts w:ascii="Times New Roman" w:eastAsia="Times New Roman" w:hAnsi="Times New Roman" w:cs="Times New Roman"/>
          <w:color w:val="000000" w:themeColor="text1"/>
        </w:rPr>
        <w:t>r</w:t>
      </w:r>
      <w:r w:rsidR="001519D1" w:rsidRPr="00184ED0">
        <w:rPr>
          <w:rFonts w:ascii="Times New Roman" w:eastAsia="Times New Roman" w:hAnsi="Times New Roman" w:cs="Times New Roman"/>
          <w:color w:val="000000" w:themeColor="text1"/>
        </w:rPr>
        <w:t xml:space="preserve">ate nor included </w:t>
      </w:r>
      <w:r w:rsidR="001519D1" w:rsidRPr="00184ED0">
        <w:rPr>
          <w:rFonts w:ascii="Times New Roman" w:eastAsia="Times New Roman" w:hAnsi="Times New Roman" w:cs="Times New Roman"/>
          <w:color w:val="000000" w:themeColor="text1"/>
        </w:rPr>
        <w:lastRenderedPageBreak/>
        <w:t xml:space="preserve">in </w:t>
      </w:r>
      <w:r w:rsidR="001519D1">
        <w:rPr>
          <w:rFonts w:ascii="Times New Roman" w:eastAsia="Times New Roman" w:hAnsi="Times New Roman" w:cs="Times New Roman"/>
          <w:color w:val="000000" w:themeColor="text1"/>
        </w:rPr>
        <w:t>s</w:t>
      </w:r>
      <w:r w:rsidR="001519D1" w:rsidRPr="00184ED0">
        <w:rPr>
          <w:rFonts w:ascii="Times New Roman" w:eastAsia="Times New Roman" w:hAnsi="Times New Roman" w:cs="Times New Roman"/>
          <w:color w:val="000000" w:themeColor="text1"/>
        </w:rPr>
        <w:t xml:space="preserve">ervice </w:t>
      </w:r>
      <w:r w:rsidR="001519D1">
        <w:rPr>
          <w:rFonts w:ascii="Times New Roman" w:eastAsia="Times New Roman" w:hAnsi="Times New Roman" w:cs="Times New Roman"/>
          <w:color w:val="000000" w:themeColor="text1"/>
        </w:rPr>
        <w:t>c</w:t>
      </w:r>
      <w:r w:rsidR="001519D1" w:rsidRPr="00184ED0">
        <w:rPr>
          <w:rFonts w:ascii="Times New Roman" w:eastAsia="Times New Roman" w:hAnsi="Times New Roman" w:cs="Times New Roman"/>
          <w:color w:val="000000" w:themeColor="text1"/>
        </w:rPr>
        <w:t>enter rates. When</w:t>
      </w:r>
      <w:r w:rsidR="001519D1">
        <w:rPr>
          <w:rFonts w:ascii="Times New Roman" w:eastAsia="Times New Roman" w:hAnsi="Times New Roman" w:cs="Times New Roman"/>
          <w:color w:val="000000" w:themeColor="text1"/>
        </w:rPr>
        <w:t xml:space="preserve"> a</w:t>
      </w:r>
      <w:r w:rsidR="001519D1" w:rsidRPr="00184ED0">
        <w:rPr>
          <w:rFonts w:ascii="Times New Roman" w:eastAsia="Times New Roman" w:hAnsi="Times New Roman" w:cs="Times New Roman"/>
          <w:color w:val="000000" w:themeColor="text1"/>
        </w:rPr>
        <w:t xml:space="preserve"> charge may be allowable by Creighton University standards but unallowable based on sponsor or award requirements, the more stringent regulations apply (the cost is ultimately unallowable).</w:t>
      </w:r>
    </w:p>
    <w:p w:rsidR="001519D1" w:rsidRDefault="001519D1" w:rsidP="00184ED0">
      <w:pPr>
        <w:pStyle w:val="NormalWeb"/>
        <w:spacing w:before="0" w:beforeAutospacing="0" w:after="0" w:afterAutospacing="0"/>
        <w:rPr>
          <w:rFonts w:ascii="Times New Roman" w:eastAsia="Times New Roman" w:hAnsi="Times New Roman" w:cs="Times New Roman"/>
          <w:color w:val="000000" w:themeColor="text1"/>
          <w:sz w:val="22"/>
          <w:szCs w:val="22"/>
        </w:rPr>
      </w:pPr>
    </w:p>
    <w:p w:rsidR="003448D5" w:rsidRDefault="006525DD" w:rsidP="00184ED0">
      <w:pPr>
        <w:pStyle w:val="NormalWeb"/>
        <w:spacing w:before="0" w:beforeAutospacing="0" w:after="0" w:afterAutospacing="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For unallowable costs identified in </w:t>
      </w:r>
      <w:hyperlink r:id="rId16" w:history="1">
        <w:r w:rsidR="00AC685F" w:rsidRPr="00AC685F">
          <w:rPr>
            <w:rStyle w:val="Hyperlink"/>
            <w:rFonts w:ascii="Times New Roman" w:eastAsia="Times New Roman" w:hAnsi="Times New Roman" w:cs="Times New Roman"/>
            <w:sz w:val="22"/>
            <w:szCs w:val="22"/>
          </w:rPr>
          <w:t>Appendix I</w:t>
        </w:r>
      </w:hyperlink>
      <w:r>
        <w:rPr>
          <w:rFonts w:ascii="Times New Roman" w:eastAsia="Times New Roman" w:hAnsi="Times New Roman" w:cs="Times New Roman"/>
          <w:color w:val="000000" w:themeColor="text1"/>
          <w:sz w:val="22"/>
          <w:szCs w:val="22"/>
        </w:rPr>
        <w:t>, the appropriate expense code</w:t>
      </w:r>
      <w:r w:rsidR="00E9598F">
        <w:rPr>
          <w:rFonts w:ascii="Times New Roman" w:eastAsia="Times New Roman" w:hAnsi="Times New Roman" w:cs="Times New Roman"/>
          <w:color w:val="000000" w:themeColor="text1"/>
          <w:sz w:val="22"/>
          <w:szCs w:val="22"/>
        </w:rPr>
        <w:t xml:space="preserve"> must be selected</w:t>
      </w:r>
      <w:r>
        <w:rPr>
          <w:rFonts w:ascii="Times New Roman" w:eastAsia="Times New Roman" w:hAnsi="Times New Roman" w:cs="Times New Roman"/>
          <w:color w:val="000000" w:themeColor="text1"/>
          <w:sz w:val="22"/>
          <w:szCs w:val="22"/>
        </w:rPr>
        <w:t xml:space="preserve">. Expense codes identified in </w:t>
      </w:r>
      <w:hyperlink r:id="rId17" w:history="1">
        <w:r w:rsidR="00AC685F" w:rsidRPr="00AC685F">
          <w:rPr>
            <w:rStyle w:val="Hyperlink"/>
            <w:rFonts w:ascii="Times New Roman" w:eastAsia="Times New Roman" w:hAnsi="Times New Roman" w:cs="Times New Roman"/>
            <w:sz w:val="22"/>
            <w:szCs w:val="22"/>
          </w:rPr>
          <w:t>Appendix I</w:t>
        </w:r>
      </w:hyperlink>
      <w:r>
        <w:rPr>
          <w:rFonts w:ascii="Times New Roman" w:eastAsia="Times New Roman" w:hAnsi="Times New Roman" w:cs="Times New Roman"/>
          <w:color w:val="000000" w:themeColor="text1"/>
          <w:sz w:val="22"/>
          <w:szCs w:val="22"/>
        </w:rPr>
        <w:t xml:space="preserve"> as unallowable may not be</w:t>
      </w:r>
      <w:r w:rsidR="003448D5">
        <w:rPr>
          <w:rFonts w:ascii="Times New Roman" w:eastAsia="Times New Roman" w:hAnsi="Times New Roman" w:cs="Times New Roman"/>
          <w:color w:val="000000" w:themeColor="text1"/>
          <w:sz w:val="22"/>
          <w:szCs w:val="22"/>
        </w:rPr>
        <w:t xml:space="preserve"> charged to sponsored projects.</w:t>
      </w:r>
    </w:p>
    <w:p w:rsidR="003448D5" w:rsidRDefault="003448D5" w:rsidP="00184ED0">
      <w:pPr>
        <w:pStyle w:val="NormalWeb"/>
        <w:spacing w:before="0" w:beforeAutospacing="0" w:after="0" w:afterAutospacing="0"/>
        <w:rPr>
          <w:rFonts w:ascii="Times New Roman" w:eastAsia="Times New Roman" w:hAnsi="Times New Roman" w:cs="Times New Roman"/>
          <w:color w:val="000000" w:themeColor="text1"/>
          <w:sz w:val="22"/>
          <w:szCs w:val="22"/>
        </w:rPr>
      </w:pPr>
    </w:p>
    <w:p w:rsidR="001476B3" w:rsidRDefault="006525DD" w:rsidP="00184ED0">
      <w:pPr>
        <w:pStyle w:val="NormalWeb"/>
        <w:spacing w:before="0" w:beforeAutospacing="0" w:after="0" w:afterAutospacing="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In addition to those expense codes identified in </w:t>
      </w:r>
      <w:hyperlink r:id="rId18" w:history="1">
        <w:r w:rsidR="00AC685F" w:rsidRPr="00AC685F">
          <w:rPr>
            <w:rStyle w:val="Hyperlink"/>
            <w:rFonts w:ascii="Times New Roman" w:eastAsia="Times New Roman" w:hAnsi="Times New Roman" w:cs="Times New Roman"/>
            <w:sz w:val="22"/>
            <w:szCs w:val="22"/>
          </w:rPr>
          <w:t>Appendix I</w:t>
        </w:r>
      </w:hyperlink>
      <w:r>
        <w:rPr>
          <w:rFonts w:ascii="Times New Roman" w:eastAsia="Times New Roman" w:hAnsi="Times New Roman" w:cs="Times New Roman"/>
          <w:color w:val="000000" w:themeColor="text1"/>
          <w:sz w:val="22"/>
          <w:szCs w:val="22"/>
        </w:rPr>
        <w:t xml:space="preserve"> as unallowable, the OMB Uniform Guidance has defined the following </w:t>
      </w:r>
      <w:r w:rsidRPr="00184ED0">
        <w:rPr>
          <w:rFonts w:ascii="Times New Roman" w:eastAsia="Times New Roman" w:hAnsi="Times New Roman" w:cs="Times New Roman"/>
          <w:b/>
          <w:i/>
          <w:color w:val="000000" w:themeColor="text1"/>
          <w:sz w:val="22"/>
          <w:szCs w:val="22"/>
        </w:rPr>
        <w:t>activities</w:t>
      </w:r>
      <w:r>
        <w:rPr>
          <w:rFonts w:ascii="Times New Roman" w:eastAsia="Times New Roman" w:hAnsi="Times New Roman" w:cs="Times New Roman"/>
          <w:color w:val="000000" w:themeColor="text1"/>
          <w:sz w:val="22"/>
          <w:szCs w:val="22"/>
        </w:rPr>
        <w:t xml:space="preserve"> </w:t>
      </w:r>
      <w:r w:rsidRPr="00863BCE">
        <w:rPr>
          <w:rFonts w:ascii="Times New Roman" w:eastAsia="Times New Roman" w:hAnsi="Times New Roman" w:cs="Times New Roman"/>
          <w:b/>
          <w:i/>
          <w:color w:val="000000" w:themeColor="text1"/>
          <w:sz w:val="22"/>
          <w:szCs w:val="22"/>
        </w:rPr>
        <w:t>as unallowable</w:t>
      </w:r>
      <w:r>
        <w:rPr>
          <w:rFonts w:ascii="Times New Roman" w:eastAsia="Times New Roman" w:hAnsi="Times New Roman" w:cs="Times New Roman"/>
          <w:color w:val="000000" w:themeColor="text1"/>
          <w:sz w:val="22"/>
          <w:szCs w:val="22"/>
        </w:rPr>
        <w:t xml:space="preserve"> (these activities may not be charged to federally sponsored projects</w:t>
      </w:r>
      <w:r w:rsidR="009D5A01">
        <w:rPr>
          <w:rFonts w:ascii="Times New Roman" w:eastAsia="Times New Roman" w:hAnsi="Times New Roman" w:cs="Times New Roman"/>
          <w:color w:val="000000" w:themeColor="text1"/>
          <w:sz w:val="22"/>
          <w:szCs w:val="22"/>
        </w:rPr>
        <w:t>)</w:t>
      </w:r>
      <w:r w:rsidR="001476B3" w:rsidRPr="00184ED0">
        <w:rPr>
          <w:rFonts w:ascii="Times New Roman" w:eastAsia="Times New Roman" w:hAnsi="Times New Roman" w:cs="Times New Roman"/>
          <w:color w:val="000000" w:themeColor="text1"/>
          <w:sz w:val="22"/>
          <w:szCs w:val="22"/>
        </w:rPr>
        <w:t>:</w:t>
      </w:r>
    </w:p>
    <w:p w:rsidR="002B5B7B" w:rsidRPr="00184ED0" w:rsidRDefault="002B5B7B" w:rsidP="00184ED0">
      <w:pPr>
        <w:pStyle w:val="NormalWeb"/>
        <w:spacing w:before="0" w:beforeAutospacing="0" w:after="0" w:afterAutospacing="0"/>
        <w:rPr>
          <w:rFonts w:ascii="Times New Roman" w:hAnsi="Times New Roman" w:cs="Times New Roman"/>
          <w:color w:val="000000" w:themeColor="text1"/>
          <w:sz w:val="22"/>
          <w:szCs w:val="22"/>
        </w:rPr>
      </w:pP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Alumni </w:t>
      </w:r>
      <w:r w:rsidR="00350AEF">
        <w:rPr>
          <w:rFonts w:ascii="Times New Roman" w:eastAsia="Times New Roman" w:hAnsi="Times New Roman" w:cs="Times New Roman"/>
          <w:color w:val="000000" w:themeColor="text1"/>
        </w:rPr>
        <w:t>a</w:t>
      </w:r>
      <w:r w:rsidRPr="00184ED0">
        <w:rPr>
          <w:rFonts w:ascii="Times New Roman" w:eastAsia="Times New Roman" w:hAnsi="Times New Roman" w:cs="Times New Roman"/>
          <w:color w:val="000000" w:themeColor="text1"/>
        </w:rPr>
        <w:t>ctivities</w:t>
      </w: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Commencement </w:t>
      </w:r>
      <w:r w:rsidR="00350AEF">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osts</w:t>
      </w: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Fund</w:t>
      </w:r>
      <w:r w:rsidR="00350AEF">
        <w:rPr>
          <w:rFonts w:ascii="Times New Roman" w:eastAsia="Times New Roman" w:hAnsi="Times New Roman" w:cs="Times New Roman"/>
          <w:color w:val="000000" w:themeColor="text1"/>
        </w:rPr>
        <w:t>r</w:t>
      </w:r>
      <w:r w:rsidRPr="00184ED0">
        <w:rPr>
          <w:rFonts w:ascii="Times New Roman" w:eastAsia="Times New Roman" w:hAnsi="Times New Roman" w:cs="Times New Roman"/>
          <w:color w:val="000000" w:themeColor="text1"/>
        </w:rPr>
        <w:t xml:space="preserve">aising </w:t>
      </w:r>
      <w:r w:rsidR="00350AEF">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osts</w:t>
      </w: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Lobbying </w:t>
      </w:r>
      <w:r w:rsidR="00350AEF">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osts</w:t>
      </w: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Public </w:t>
      </w:r>
      <w:r w:rsidR="00350AEF">
        <w:rPr>
          <w:rFonts w:ascii="Times New Roman" w:eastAsia="Times New Roman" w:hAnsi="Times New Roman" w:cs="Times New Roman"/>
          <w:color w:val="000000" w:themeColor="text1"/>
        </w:rPr>
        <w:t>r</w:t>
      </w:r>
      <w:r w:rsidRPr="00184ED0">
        <w:rPr>
          <w:rFonts w:ascii="Times New Roman" w:eastAsia="Times New Roman" w:hAnsi="Times New Roman" w:cs="Times New Roman"/>
          <w:color w:val="000000" w:themeColor="text1"/>
        </w:rPr>
        <w:t xml:space="preserve">elations </w:t>
      </w:r>
      <w:r w:rsidR="00350AEF">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osts</w:t>
      </w: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Selling/</w:t>
      </w:r>
      <w:r w:rsidR="00350AEF">
        <w:rPr>
          <w:rFonts w:ascii="Times New Roman" w:eastAsia="Times New Roman" w:hAnsi="Times New Roman" w:cs="Times New Roman"/>
          <w:color w:val="000000" w:themeColor="text1"/>
        </w:rPr>
        <w:t>m</w:t>
      </w:r>
      <w:r w:rsidRPr="00184ED0">
        <w:rPr>
          <w:rFonts w:ascii="Times New Roman" w:eastAsia="Times New Roman" w:hAnsi="Times New Roman" w:cs="Times New Roman"/>
          <w:color w:val="000000" w:themeColor="text1"/>
        </w:rPr>
        <w:t xml:space="preserve">arketing </w:t>
      </w:r>
      <w:r w:rsidR="00350AEF">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osts</w:t>
      </w:r>
    </w:p>
    <w:p w:rsidR="001476B3" w:rsidRPr="00184ED0" w:rsidRDefault="001476B3" w:rsidP="00184ED0">
      <w:pPr>
        <w:numPr>
          <w:ilvl w:val="0"/>
          <w:numId w:val="1"/>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Student </w:t>
      </w:r>
      <w:r w:rsidR="00350AEF">
        <w:rPr>
          <w:rFonts w:ascii="Times New Roman" w:eastAsia="Times New Roman" w:hAnsi="Times New Roman" w:cs="Times New Roman"/>
          <w:color w:val="000000" w:themeColor="text1"/>
        </w:rPr>
        <w:t>a</w:t>
      </w:r>
      <w:r w:rsidRPr="00184ED0">
        <w:rPr>
          <w:rFonts w:ascii="Times New Roman" w:eastAsia="Times New Roman" w:hAnsi="Times New Roman" w:cs="Times New Roman"/>
          <w:color w:val="000000" w:themeColor="text1"/>
        </w:rPr>
        <w:t xml:space="preserve">ctivity </w:t>
      </w:r>
      <w:r w:rsidR="00350AEF">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osts</w:t>
      </w:r>
    </w:p>
    <w:p w:rsidR="00F74B48" w:rsidRDefault="00F74B48" w:rsidP="00184ED0">
      <w:pPr>
        <w:spacing w:after="0" w:line="240" w:lineRule="auto"/>
        <w:rPr>
          <w:rFonts w:ascii="Times New Roman" w:eastAsia="Times New Roman" w:hAnsi="Times New Roman" w:cs="Times New Roman"/>
          <w:color w:val="000000" w:themeColor="text1"/>
        </w:rPr>
      </w:pPr>
    </w:p>
    <w:p w:rsidR="006D4FDF" w:rsidRPr="008E3A14" w:rsidRDefault="006D4FDF" w:rsidP="006D4FDF">
      <w:pPr>
        <w:spacing w:after="0" w:line="240" w:lineRule="auto"/>
        <w:rPr>
          <w:rFonts w:ascii="Times New Roman" w:eastAsia="Times New Roman" w:hAnsi="Times New Roman" w:cs="Times New Roman"/>
          <w:i/>
          <w:color w:val="000000" w:themeColor="text1"/>
        </w:rPr>
      </w:pPr>
      <w:r w:rsidRPr="008E3A14">
        <w:rPr>
          <w:rFonts w:ascii="Times New Roman" w:eastAsia="Times New Roman" w:hAnsi="Times New Roman" w:cs="Times New Roman"/>
          <w:b/>
          <w:bCs/>
          <w:color w:val="000000" w:themeColor="text1"/>
        </w:rPr>
        <w:t xml:space="preserve">Administrative and </w:t>
      </w:r>
      <w:r>
        <w:rPr>
          <w:rFonts w:ascii="Times New Roman" w:eastAsia="Times New Roman" w:hAnsi="Times New Roman" w:cs="Times New Roman"/>
          <w:b/>
          <w:bCs/>
          <w:color w:val="000000" w:themeColor="text1"/>
        </w:rPr>
        <w:t>c</w:t>
      </w:r>
      <w:r w:rsidRPr="008E3A14">
        <w:rPr>
          <w:rFonts w:ascii="Times New Roman" w:eastAsia="Times New Roman" w:hAnsi="Times New Roman" w:cs="Times New Roman"/>
          <w:b/>
          <w:bCs/>
          <w:color w:val="000000" w:themeColor="text1"/>
        </w:rPr>
        <w:t xml:space="preserve">lerical </w:t>
      </w:r>
      <w:r>
        <w:rPr>
          <w:rFonts w:ascii="Times New Roman" w:eastAsia="Times New Roman" w:hAnsi="Times New Roman" w:cs="Times New Roman"/>
          <w:b/>
          <w:bCs/>
          <w:color w:val="000000" w:themeColor="text1"/>
        </w:rPr>
        <w:t>s</w:t>
      </w:r>
      <w:r w:rsidRPr="008E3A14">
        <w:rPr>
          <w:rFonts w:ascii="Times New Roman" w:eastAsia="Times New Roman" w:hAnsi="Times New Roman" w:cs="Times New Roman"/>
          <w:b/>
          <w:bCs/>
          <w:color w:val="000000" w:themeColor="text1"/>
        </w:rPr>
        <w:t>alaries</w:t>
      </w:r>
      <w:r w:rsidRPr="008E3A14">
        <w:rPr>
          <w:rFonts w:ascii="Times New Roman" w:eastAsia="Times New Roman" w:hAnsi="Times New Roman" w:cs="Times New Roman"/>
          <w:bCs/>
          <w:color w:val="000000" w:themeColor="text1"/>
        </w:rPr>
        <w:t xml:space="preserve"> represent a unique type of cost normally treated as F&amp;A, but p</w:t>
      </w:r>
      <w:r w:rsidRPr="008E3A14">
        <w:rPr>
          <w:rFonts w:ascii="Times New Roman" w:eastAsia="Times New Roman" w:hAnsi="Times New Roman" w:cs="Times New Roman"/>
          <w:color w:val="000000" w:themeColor="text1"/>
        </w:rPr>
        <w:t>er the Uniform Guidance (CFR 200.413), “</w:t>
      </w:r>
      <w:r w:rsidRPr="008E3A14">
        <w:rPr>
          <w:rFonts w:ascii="Times New Roman" w:eastAsia="Times New Roman" w:hAnsi="Times New Roman" w:cs="Times New Roman"/>
          <w:i/>
          <w:color w:val="000000" w:themeColor="text1"/>
        </w:rPr>
        <w:t xml:space="preserve">The salaries of administrative and clerical staff should normally be treated as indirect (F&amp;A) costs. Direct charging of these costs may be appropriate only if all of the following conditions are met: </w:t>
      </w:r>
    </w:p>
    <w:p w:rsidR="006D4FDF" w:rsidRPr="008E3A14" w:rsidRDefault="006D4FDF" w:rsidP="006D4FDF">
      <w:pPr>
        <w:pStyle w:val="ListParagraph"/>
        <w:numPr>
          <w:ilvl w:val="0"/>
          <w:numId w:val="15"/>
        </w:numPr>
        <w:spacing w:after="0" w:line="240" w:lineRule="auto"/>
        <w:rPr>
          <w:rFonts w:ascii="Times New Roman" w:eastAsia="Times New Roman" w:hAnsi="Times New Roman" w:cs="Times New Roman"/>
          <w:i/>
          <w:color w:val="000000" w:themeColor="text1"/>
        </w:rPr>
      </w:pPr>
      <w:r w:rsidRPr="008E3A14">
        <w:rPr>
          <w:rFonts w:ascii="Times New Roman" w:eastAsia="Times New Roman" w:hAnsi="Times New Roman" w:cs="Times New Roman"/>
          <w:i/>
          <w:color w:val="000000" w:themeColor="text1"/>
        </w:rPr>
        <w:t xml:space="preserve">Administrative or clerical services are integral to a project or activity; </w:t>
      </w:r>
    </w:p>
    <w:p w:rsidR="006D4FDF" w:rsidRPr="008E3A14" w:rsidRDefault="006D4FDF" w:rsidP="006D4FDF">
      <w:pPr>
        <w:pStyle w:val="ListParagraph"/>
        <w:numPr>
          <w:ilvl w:val="0"/>
          <w:numId w:val="15"/>
        </w:numPr>
        <w:spacing w:after="0" w:line="240" w:lineRule="auto"/>
        <w:rPr>
          <w:rFonts w:ascii="Times New Roman" w:eastAsia="Times New Roman" w:hAnsi="Times New Roman" w:cs="Times New Roman"/>
          <w:i/>
          <w:color w:val="000000" w:themeColor="text1"/>
        </w:rPr>
      </w:pPr>
      <w:r w:rsidRPr="008E3A14">
        <w:rPr>
          <w:rFonts w:ascii="Times New Roman" w:eastAsia="Times New Roman" w:hAnsi="Times New Roman" w:cs="Times New Roman"/>
          <w:i/>
          <w:color w:val="000000" w:themeColor="text1"/>
        </w:rPr>
        <w:t xml:space="preserve">Individuals involved can be specifically identified with the project or activity; </w:t>
      </w:r>
    </w:p>
    <w:p w:rsidR="006D4FDF" w:rsidRPr="008E3A14" w:rsidRDefault="006D4FDF" w:rsidP="006D4FDF">
      <w:pPr>
        <w:pStyle w:val="ListParagraph"/>
        <w:numPr>
          <w:ilvl w:val="0"/>
          <w:numId w:val="15"/>
        </w:numPr>
        <w:spacing w:after="0" w:line="240" w:lineRule="auto"/>
        <w:rPr>
          <w:rFonts w:ascii="Times New Roman" w:eastAsia="Times New Roman" w:hAnsi="Times New Roman" w:cs="Times New Roman"/>
          <w:i/>
          <w:color w:val="000000" w:themeColor="text1"/>
        </w:rPr>
      </w:pPr>
      <w:r w:rsidRPr="008E3A14">
        <w:rPr>
          <w:rFonts w:ascii="Times New Roman" w:eastAsia="Times New Roman" w:hAnsi="Times New Roman" w:cs="Times New Roman"/>
          <w:i/>
          <w:color w:val="000000" w:themeColor="text1"/>
        </w:rPr>
        <w:t xml:space="preserve">Such costs are explicitly included in the budget or have the prior written approval of the Federal awarding agency; and </w:t>
      </w:r>
    </w:p>
    <w:p w:rsidR="006D4FDF" w:rsidRPr="008E3A14" w:rsidRDefault="006D4FDF" w:rsidP="006D4FDF">
      <w:pPr>
        <w:pStyle w:val="ListParagraph"/>
        <w:numPr>
          <w:ilvl w:val="0"/>
          <w:numId w:val="15"/>
        </w:numPr>
        <w:spacing w:after="0" w:line="240" w:lineRule="auto"/>
        <w:rPr>
          <w:rFonts w:ascii="Times New Roman" w:eastAsia="Times New Roman" w:hAnsi="Times New Roman" w:cs="Times New Roman"/>
          <w:i/>
          <w:color w:val="000000" w:themeColor="text1"/>
        </w:rPr>
      </w:pPr>
      <w:r w:rsidRPr="008E3A14">
        <w:rPr>
          <w:rFonts w:ascii="Times New Roman" w:eastAsia="Times New Roman" w:hAnsi="Times New Roman" w:cs="Times New Roman"/>
          <w:i/>
          <w:color w:val="000000" w:themeColor="text1"/>
        </w:rPr>
        <w:t>The costs are not also recovered as indirect costs.”</w:t>
      </w:r>
    </w:p>
    <w:p w:rsidR="006D4FDF" w:rsidRDefault="006D4FDF" w:rsidP="006D4FDF">
      <w:pPr>
        <w:spacing w:after="0" w:line="240" w:lineRule="auto"/>
        <w:rPr>
          <w:rFonts w:ascii="Times New Roman" w:eastAsia="Times New Roman" w:hAnsi="Times New Roman" w:cs="Times New Roman"/>
          <w:color w:val="000000" w:themeColor="text1"/>
        </w:rPr>
      </w:pPr>
    </w:p>
    <w:p w:rsidR="006D4FDF" w:rsidRPr="008E3A14" w:rsidRDefault="006D4FDF" w:rsidP="006D4FD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 </w:t>
      </w:r>
      <w:r w:rsidRPr="008E3A14">
        <w:rPr>
          <w:rFonts w:ascii="Times New Roman" w:eastAsia="Times New Roman" w:hAnsi="Times New Roman" w:cs="Times New Roman"/>
          <w:color w:val="000000" w:themeColor="text1"/>
        </w:rPr>
        <w:t>be allowable as a direct charge, clerical and administrative salaries must be for services specifically identified with the project or activity</w:t>
      </w:r>
      <w:r>
        <w:rPr>
          <w:rFonts w:ascii="Times New Roman" w:eastAsia="Times New Roman" w:hAnsi="Times New Roman" w:cs="Times New Roman"/>
          <w:color w:val="000000" w:themeColor="text1"/>
        </w:rPr>
        <w:t xml:space="preserve"> and included in</w:t>
      </w:r>
      <w:r w:rsidR="0040072D">
        <w:rPr>
          <w:rFonts w:ascii="Times New Roman" w:eastAsia="Times New Roman" w:hAnsi="Times New Roman" w:cs="Times New Roman"/>
          <w:color w:val="000000" w:themeColor="text1"/>
        </w:rPr>
        <w:t xml:space="preserve"> the budget at the time of prop</w:t>
      </w:r>
      <w:r>
        <w:rPr>
          <w:rFonts w:ascii="Times New Roman" w:eastAsia="Times New Roman" w:hAnsi="Times New Roman" w:cs="Times New Roman"/>
          <w:color w:val="000000" w:themeColor="text1"/>
        </w:rPr>
        <w:t>osal</w:t>
      </w:r>
      <w:r w:rsidRPr="008E3A14">
        <w:rPr>
          <w:rFonts w:ascii="Times New Roman" w:eastAsia="Times New Roman" w:hAnsi="Times New Roman" w:cs="Times New Roman"/>
          <w:color w:val="000000" w:themeColor="text1"/>
        </w:rPr>
        <w:t>, and the allocable portion of each individual</w:t>
      </w:r>
      <w:r w:rsidR="0078649B">
        <w:rPr>
          <w:rFonts w:ascii="Times New Roman" w:eastAsia="Times New Roman" w:hAnsi="Times New Roman" w:cs="Times New Roman"/>
          <w:color w:val="000000" w:themeColor="text1"/>
        </w:rPr>
        <w:t>’s salary</w:t>
      </w:r>
      <w:r w:rsidRPr="008E3A14">
        <w:rPr>
          <w:rFonts w:ascii="Times New Roman" w:eastAsia="Times New Roman" w:hAnsi="Times New Roman" w:cs="Times New Roman"/>
          <w:color w:val="000000" w:themeColor="text1"/>
        </w:rPr>
        <w:t xml:space="preserve"> must be supported and verified via the University’s effort reporting practices.</w:t>
      </w:r>
      <w:r w:rsidR="008B0886">
        <w:rPr>
          <w:rFonts w:ascii="Times New Roman" w:eastAsia="Times New Roman" w:hAnsi="Times New Roman" w:cs="Times New Roman"/>
          <w:color w:val="000000" w:themeColor="text1"/>
        </w:rPr>
        <w:t xml:space="preserve">  (Note: The requirement to include administrative and clerical salaries in the proposal budget/receive sponsor approval prior to incurring the charge is subject to the same waivers of prior approval published by the federal awarding agencies.)</w:t>
      </w:r>
    </w:p>
    <w:p w:rsidR="006D4FDF" w:rsidRDefault="006D4FDF" w:rsidP="006D4FDF">
      <w:pPr>
        <w:spacing w:after="0" w:line="240" w:lineRule="auto"/>
        <w:rPr>
          <w:rFonts w:ascii="Times New Roman" w:eastAsia="Times New Roman" w:hAnsi="Times New Roman" w:cs="Times New Roman"/>
          <w:color w:val="000000" w:themeColor="text1"/>
        </w:rPr>
      </w:pPr>
    </w:p>
    <w:p w:rsidR="006D4FDF" w:rsidRPr="008E3A14" w:rsidRDefault="006D4FDF" w:rsidP="006D4FDF">
      <w:pPr>
        <w:spacing w:after="0" w:line="240" w:lineRule="auto"/>
        <w:rPr>
          <w:rFonts w:ascii="Times New Roman" w:eastAsia="Times New Roman" w:hAnsi="Times New Roman" w:cs="Times New Roman"/>
          <w:color w:val="000000" w:themeColor="text1"/>
        </w:rPr>
      </w:pPr>
      <w:r w:rsidRPr="008E3A14">
        <w:rPr>
          <w:rFonts w:ascii="Times New Roman" w:eastAsia="Times New Roman" w:hAnsi="Times New Roman" w:cs="Times New Roman"/>
          <w:color w:val="000000" w:themeColor="text1"/>
        </w:rPr>
        <w:t>Further, direct charged administrative or clerical services must be integral to a project or activity</w:t>
      </w:r>
      <w:r>
        <w:rPr>
          <w:rFonts w:ascii="Times New Roman" w:eastAsia="Times New Roman" w:hAnsi="Times New Roman" w:cs="Times New Roman"/>
          <w:color w:val="000000" w:themeColor="text1"/>
        </w:rPr>
        <w:t>,</w:t>
      </w:r>
      <w:r w:rsidRPr="008E3A14">
        <w:rPr>
          <w:rFonts w:ascii="Times New Roman" w:eastAsia="Times New Roman" w:hAnsi="Times New Roman" w:cs="Times New Roman"/>
          <w:color w:val="000000" w:themeColor="text1"/>
        </w:rPr>
        <w:t xml:space="preserve"> as opposed to necessary to the overall operation of the institution and assignable in part to sponsored projects.</w:t>
      </w:r>
    </w:p>
    <w:p w:rsidR="006D4FDF" w:rsidRDefault="006D4FDF" w:rsidP="006D4FDF">
      <w:pPr>
        <w:spacing w:after="0" w:line="240" w:lineRule="auto"/>
        <w:rPr>
          <w:rFonts w:ascii="Times New Roman" w:eastAsia="Times New Roman" w:hAnsi="Times New Roman" w:cs="Times New Roman"/>
          <w:b/>
          <w:color w:val="000000" w:themeColor="text1"/>
          <w:highlight w:val="yellow"/>
        </w:rPr>
      </w:pPr>
    </w:p>
    <w:p w:rsidR="00574875" w:rsidRPr="008E3A14" w:rsidRDefault="00574875" w:rsidP="00574875">
      <w:pPr>
        <w:spacing w:after="0" w:line="240" w:lineRule="auto"/>
        <w:rPr>
          <w:rFonts w:ascii="Times New Roman" w:eastAsia="Times New Roman" w:hAnsi="Times New Roman" w:cs="Times New Roman"/>
          <w:bCs/>
          <w:color w:val="000000" w:themeColor="text1"/>
        </w:rPr>
      </w:pPr>
      <w:r w:rsidRPr="008E3A14">
        <w:rPr>
          <w:rFonts w:ascii="Times New Roman" w:eastAsia="Times New Roman" w:hAnsi="Times New Roman" w:cs="Times New Roman"/>
          <w:b/>
          <w:bCs/>
          <w:color w:val="000000" w:themeColor="text1"/>
        </w:rPr>
        <w:t>Allocation methodologies</w:t>
      </w:r>
      <w:r w:rsidRPr="008E3A14">
        <w:rPr>
          <w:rFonts w:ascii="Times New Roman" w:eastAsia="Times New Roman" w:hAnsi="Times New Roman" w:cs="Times New Roman"/>
          <w:bCs/>
          <w:color w:val="000000" w:themeColor="text1"/>
        </w:rPr>
        <w:t xml:space="preserve"> apply when the item of expense is of benefit to multiple projects and the relative benefit received by a project can be directly assigned with relative ease and with a high degree of accuracy</w:t>
      </w:r>
      <w:r>
        <w:rPr>
          <w:rFonts w:ascii="Times New Roman" w:eastAsia="Times New Roman" w:hAnsi="Times New Roman" w:cs="Times New Roman"/>
          <w:bCs/>
          <w:color w:val="000000" w:themeColor="text1"/>
        </w:rPr>
        <w:t>;</w:t>
      </w:r>
      <w:r w:rsidRPr="008E3A14">
        <w:rPr>
          <w:rFonts w:ascii="Times New Roman" w:eastAsia="Times New Roman" w:hAnsi="Times New Roman" w:cs="Times New Roman"/>
          <w:bCs/>
          <w:color w:val="000000" w:themeColor="text1"/>
        </w:rPr>
        <w:t xml:space="preserve"> that portion of the cost can be directly charged to that project. </w:t>
      </w:r>
    </w:p>
    <w:p w:rsidR="00574875" w:rsidRDefault="00574875" w:rsidP="00574875">
      <w:pPr>
        <w:spacing w:after="0" w:line="240" w:lineRule="auto"/>
        <w:rPr>
          <w:rFonts w:ascii="Times New Roman" w:eastAsia="Times New Roman" w:hAnsi="Times New Roman" w:cs="Times New Roman"/>
          <w:bCs/>
          <w:color w:val="000000" w:themeColor="text1"/>
        </w:rPr>
      </w:pPr>
    </w:p>
    <w:p w:rsidR="00574875" w:rsidRPr="008E3A14" w:rsidRDefault="00574875" w:rsidP="00574875">
      <w:pPr>
        <w:spacing w:after="0" w:line="240" w:lineRule="auto"/>
        <w:rPr>
          <w:rFonts w:ascii="Times New Roman" w:eastAsia="Times New Roman" w:hAnsi="Times New Roman" w:cs="Times New Roman"/>
          <w:bCs/>
          <w:color w:val="000000" w:themeColor="text1"/>
        </w:rPr>
      </w:pPr>
      <w:r w:rsidRPr="008E3A14">
        <w:rPr>
          <w:rFonts w:ascii="Times New Roman" w:eastAsia="Times New Roman" w:hAnsi="Times New Roman" w:cs="Times New Roman"/>
          <w:bCs/>
          <w:color w:val="000000" w:themeColor="text1"/>
        </w:rPr>
        <w:t xml:space="preserve">For all direct charged </w:t>
      </w:r>
      <w:r>
        <w:rPr>
          <w:rFonts w:ascii="Times New Roman" w:eastAsia="Times New Roman" w:hAnsi="Times New Roman" w:cs="Times New Roman"/>
          <w:bCs/>
          <w:color w:val="000000" w:themeColor="text1"/>
        </w:rPr>
        <w:t>expense</w:t>
      </w:r>
      <w:r w:rsidRPr="008E3A14">
        <w:rPr>
          <w:rFonts w:ascii="Times New Roman" w:eastAsia="Times New Roman" w:hAnsi="Times New Roman" w:cs="Times New Roman"/>
          <w:bCs/>
          <w:color w:val="000000" w:themeColor="text1"/>
        </w:rPr>
        <w:t xml:space="preserve"> allocations, the percentage of the cost charged to a specific project must be in accordance with the relative benefit to the charged </w:t>
      </w:r>
      <w:r w:rsidR="00F4552F">
        <w:rPr>
          <w:rFonts w:ascii="Times New Roman" w:eastAsia="Times New Roman" w:hAnsi="Times New Roman" w:cs="Times New Roman"/>
          <w:bCs/>
          <w:color w:val="000000" w:themeColor="text1"/>
        </w:rPr>
        <w:t>pr</w:t>
      </w:r>
      <w:r>
        <w:rPr>
          <w:rFonts w:ascii="Times New Roman" w:eastAsia="Times New Roman" w:hAnsi="Times New Roman" w:cs="Times New Roman"/>
          <w:bCs/>
          <w:color w:val="000000" w:themeColor="text1"/>
        </w:rPr>
        <w:t>o</w:t>
      </w:r>
      <w:r w:rsidR="00F4552F">
        <w:rPr>
          <w:rFonts w:ascii="Times New Roman" w:eastAsia="Times New Roman" w:hAnsi="Times New Roman" w:cs="Times New Roman"/>
          <w:bCs/>
          <w:color w:val="000000" w:themeColor="text1"/>
        </w:rPr>
        <w:t>j</w:t>
      </w:r>
      <w:r>
        <w:rPr>
          <w:rFonts w:ascii="Times New Roman" w:eastAsia="Times New Roman" w:hAnsi="Times New Roman" w:cs="Times New Roman"/>
          <w:bCs/>
          <w:color w:val="000000" w:themeColor="text1"/>
        </w:rPr>
        <w:t>ect</w:t>
      </w:r>
      <w:r w:rsidRPr="008E3A14">
        <w:rPr>
          <w:rFonts w:ascii="Times New Roman" w:eastAsia="Times New Roman" w:hAnsi="Times New Roman" w:cs="Times New Roman"/>
          <w:bCs/>
          <w:color w:val="000000" w:themeColor="text1"/>
        </w:rPr>
        <w:t>(s) and determined on a reasonable basis</w:t>
      </w:r>
      <w:r w:rsidR="00DD3BF8">
        <w:rPr>
          <w:rFonts w:ascii="Times New Roman" w:eastAsia="Times New Roman" w:hAnsi="Times New Roman" w:cs="Times New Roman"/>
          <w:bCs/>
          <w:color w:val="000000" w:themeColor="text1"/>
        </w:rPr>
        <w:t xml:space="preserve"> (i.e. allocation methodology)</w:t>
      </w:r>
      <w:r w:rsidRPr="008E3A14">
        <w:rPr>
          <w:rFonts w:ascii="Times New Roman" w:eastAsia="Times New Roman" w:hAnsi="Times New Roman" w:cs="Times New Roman"/>
          <w:bCs/>
          <w:color w:val="000000" w:themeColor="text1"/>
        </w:rPr>
        <w:t xml:space="preserve">. </w:t>
      </w:r>
    </w:p>
    <w:p w:rsidR="00574875" w:rsidRDefault="00574875" w:rsidP="00574875">
      <w:pPr>
        <w:spacing w:after="0" w:line="240" w:lineRule="auto"/>
        <w:rPr>
          <w:rFonts w:ascii="Times New Roman" w:eastAsia="Times New Roman" w:hAnsi="Times New Roman" w:cs="Times New Roman"/>
          <w:bCs/>
          <w:color w:val="000000" w:themeColor="text1"/>
        </w:rPr>
      </w:pPr>
    </w:p>
    <w:p w:rsidR="00574875" w:rsidRDefault="00574875" w:rsidP="00574875">
      <w:pPr>
        <w:spacing w:after="0" w:line="240" w:lineRule="auto"/>
        <w:rPr>
          <w:rFonts w:ascii="Times New Roman" w:eastAsia="Times New Roman" w:hAnsi="Times New Roman" w:cs="Times New Roman"/>
          <w:bCs/>
          <w:color w:val="000000" w:themeColor="text1"/>
        </w:rPr>
      </w:pPr>
      <w:r w:rsidRPr="008E3A14">
        <w:rPr>
          <w:rFonts w:ascii="Times New Roman" w:eastAsia="Times New Roman" w:hAnsi="Times New Roman" w:cs="Times New Roman"/>
          <w:bCs/>
          <w:color w:val="000000" w:themeColor="text1"/>
        </w:rPr>
        <w:t>Below are some examples of appropriate allocation methodologies. Other reasonable methodologies can be developed, provided that they meet the Uniform Guidance allocation principles. Prohibited allocation methodologies include any methodology based on rotation of budgets, funding</w:t>
      </w:r>
      <w:r>
        <w:rPr>
          <w:rFonts w:ascii="Times New Roman" w:eastAsia="Times New Roman" w:hAnsi="Times New Roman" w:cs="Times New Roman"/>
          <w:bCs/>
          <w:color w:val="000000" w:themeColor="text1"/>
        </w:rPr>
        <w:t>,</w:t>
      </w:r>
      <w:r w:rsidRPr="008E3A14">
        <w:rPr>
          <w:rFonts w:ascii="Times New Roman" w:eastAsia="Times New Roman" w:hAnsi="Times New Roman" w:cs="Times New Roman"/>
          <w:bCs/>
          <w:color w:val="000000" w:themeColor="text1"/>
        </w:rPr>
        <w:t xml:space="preserve"> or available funds.</w:t>
      </w:r>
    </w:p>
    <w:p w:rsidR="00574875" w:rsidRPr="008E3A14" w:rsidRDefault="00574875" w:rsidP="00574875">
      <w:pPr>
        <w:spacing w:after="0" w:line="240" w:lineRule="auto"/>
        <w:rPr>
          <w:rFonts w:ascii="Times New Roman" w:eastAsia="Times New Roman" w:hAnsi="Times New Roman" w:cs="Times New Roman"/>
          <w:bCs/>
          <w:color w:val="000000" w:themeColor="text1"/>
        </w:rPr>
      </w:pPr>
    </w:p>
    <w:p w:rsidR="00574875" w:rsidRPr="008E3A14" w:rsidRDefault="00574875" w:rsidP="00574875">
      <w:pPr>
        <w:pStyle w:val="ListParagraph"/>
        <w:numPr>
          <w:ilvl w:val="0"/>
          <w:numId w:val="10"/>
        </w:numPr>
        <w:spacing w:after="0" w:line="240" w:lineRule="auto"/>
        <w:rPr>
          <w:rFonts w:ascii="Times New Roman" w:hAnsi="Times New Roman" w:cs="Times New Roman"/>
        </w:rPr>
      </w:pPr>
      <w:r w:rsidRPr="008E3A14">
        <w:rPr>
          <w:rFonts w:ascii="Times New Roman" w:hAnsi="Times New Roman" w:cs="Times New Roman"/>
          <w:b/>
        </w:rPr>
        <w:t>Allocation based upon usage</w:t>
      </w:r>
      <w:r w:rsidRPr="008E3A14">
        <w:rPr>
          <w:rFonts w:ascii="Times New Roman" w:hAnsi="Times New Roman" w:cs="Times New Roman"/>
        </w:rPr>
        <w:t>: The cost is allocated based upon the quantity or level of usage (percentage on a per</w:t>
      </w:r>
      <w:r>
        <w:rPr>
          <w:rFonts w:ascii="Times New Roman" w:hAnsi="Times New Roman" w:cs="Times New Roman"/>
        </w:rPr>
        <w:t>-</w:t>
      </w:r>
      <w:r w:rsidRPr="008E3A14">
        <w:rPr>
          <w:rFonts w:ascii="Times New Roman" w:hAnsi="Times New Roman" w:cs="Times New Roman"/>
        </w:rPr>
        <w:t>use basis) on each project.</w:t>
      </w:r>
    </w:p>
    <w:p w:rsidR="00574875" w:rsidRPr="008E3A14" w:rsidRDefault="00574875" w:rsidP="00574875">
      <w:pPr>
        <w:pStyle w:val="ListParagraph"/>
        <w:numPr>
          <w:ilvl w:val="0"/>
          <w:numId w:val="10"/>
        </w:numPr>
        <w:spacing w:after="0" w:line="240" w:lineRule="auto"/>
        <w:rPr>
          <w:rFonts w:ascii="Times New Roman" w:hAnsi="Times New Roman" w:cs="Times New Roman"/>
        </w:rPr>
      </w:pPr>
      <w:r w:rsidRPr="008E3A14">
        <w:rPr>
          <w:rFonts w:ascii="Times New Roman" w:hAnsi="Times New Roman" w:cs="Times New Roman"/>
          <w:b/>
        </w:rPr>
        <w:t>Allocation based upon time</w:t>
      </w:r>
      <w:r w:rsidRPr="008E3A14">
        <w:rPr>
          <w:rFonts w:ascii="Times New Roman" w:hAnsi="Times New Roman" w:cs="Times New Roman"/>
        </w:rPr>
        <w:t>: The cost is allocated based upon the number of hours logged (or as an estimated percentage) for each project.</w:t>
      </w:r>
    </w:p>
    <w:p w:rsidR="00574875" w:rsidRPr="008E3A14" w:rsidRDefault="00574875" w:rsidP="00574875">
      <w:pPr>
        <w:pStyle w:val="ListParagraph"/>
        <w:numPr>
          <w:ilvl w:val="0"/>
          <w:numId w:val="10"/>
        </w:numPr>
        <w:spacing w:after="0" w:line="240" w:lineRule="auto"/>
        <w:rPr>
          <w:rFonts w:ascii="Times New Roman" w:hAnsi="Times New Roman" w:cs="Times New Roman"/>
        </w:rPr>
      </w:pPr>
      <w:r w:rsidRPr="008E3A14">
        <w:rPr>
          <w:rFonts w:ascii="Times New Roman" w:hAnsi="Times New Roman" w:cs="Times New Roman"/>
          <w:b/>
        </w:rPr>
        <w:t>Allocation based upon effort/FTEs</w:t>
      </w:r>
      <w:r w:rsidRPr="008E3A14">
        <w:rPr>
          <w:rFonts w:ascii="Times New Roman" w:hAnsi="Times New Roman" w:cs="Times New Roman"/>
        </w:rPr>
        <w:t>: The cost is proportionately allocated based upon the PI's percentage of effort charged to each project or the number of FTEs working on each project.</w:t>
      </w:r>
    </w:p>
    <w:p w:rsidR="00574875" w:rsidRDefault="00574875" w:rsidP="00574875">
      <w:pPr>
        <w:spacing w:after="0" w:line="240" w:lineRule="auto"/>
        <w:rPr>
          <w:rFonts w:ascii="Times New Roman" w:eastAsia="Times New Roman" w:hAnsi="Times New Roman" w:cs="Times New Roman"/>
          <w:bCs/>
          <w:color w:val="000000" w:themeColor="text1"/>
        </w:rPr>
      </w:pPr>
    </w:p>
    <w:p w:rsidR="00574875" w:rsidRPr="008E3A14" w:rsidRDefault="00574875" w:rsidP="00574875">
      <w:pPr>
        <w:spacing w:after="0" w:line="240" w:lineRule="auto"/>
        <w:rPr>
          <w:rFonts w:ascii="Times New Roman" w:eastAsia="Times New Roman" w:hAnsi="Times New Roman" w:cs="Times New Roman"/>
          <w:bCs/>
          <w:color w:val="000000" w:themeColor="text1"/>
        </w:rPr>
      </w:pPr>
      <w:r w:rsidRPr="008E3A14">
        <w:rPr>
          <w:rFonts w:ascii="Times New Roman" w:eastAsia="Times New Roman" w:hAnsi="Times New Roman" w:cs="Times New Roman"/>
          <w:bCs/>
          <w:color w:val="000000" w:themeColor="text1"/>
        </w:rPr>
        <w:t>Allocation methodologies should be documented and auditable. Documentation should indicate how the allocation methodology is logically related to the cost being allocated and how the method (usage, time, effort, FTEs) relate</w:t>
      </w:r>
      <w:r>
        <w:rPr>
          <w:rFonts w:ascii="Times New Roman" w:eastAsia="Times New Roman" w:hAnsi="Times New Roman" w:cs="Times New Roman"/>
          <w:bCs/>
          <w:color w:val="000000" w:themeColor="text1"/>
        </w:rPr>
        <w:t>s</w:t>
      </w:r>
      <w:r w:rsidRPr="008E3A14">
        <w:rPr>
          <w:rFonts w:ascii="Times New Roman" w:eastAsia="Times New Roman" w:hAnsi="Times New Roman" w:cs="Times New Roman"/>
          <w:bCs/>
          <w:color w:val="000000" w:themeColor="text1"/>
        </w:rPr>
        <w:t xml:space="preserve"> to the benefit received. This </w:t>
      </w:r>
      <w:r w:rsidR="00DD3BF8">
        <w:rPr>
          <w:rFonts w:ascii="Times New Roman" w:eastAsia="Times New Roman" w:hAnsi="Times New Roman" w:cs="Times New Roman"/>
          <w:bCs/>
          <w:color w:val="000000" w:themeColor="text1"/>
        </w:rPr>
        <w:t>documentation</w:t>
      </w:r>
      <w:r w:rsidR="00DD3BF8" w:rsidRPr="008E3A14">
        <w:rPr>
          <w:rFonts w:ascii="Times New Roman" w:eastAsia="Times New Roman" w:hAnsi="Times New Roman" w:cs="Times New Roman"/>
          <w:bCs/>
          <w:color w:val="000000" w:themeColor="text1"/>
        </w:rPr>
        <w:t xml:space="preserve"> </w:t>
      </w:r>
      <w:r w:rsidRPr="008E3A14">
        <w:rPr>
          <w:rFonts w:ascii="Times New Roman" w:eastAsia="Times New Roman" w:hAnsi="Times New Roman" w:cs="Times New Roman"/>
          <w:bCs/>
          <w:color w:val="000000" w:themeColor="text1"/>
        </w:rPr>
        <w:t xml:space="preserve">should be retained by the PI and/or </w:t>
      </w:r>
      <w:r>
        <w:rPr>
          <w:rFonts w:ascii="Times New Roman" w:eastAsia="Times New Roman" w:hAnsi="Times New Roman" w:cs="Times New Roman"/>
          <w:bCs/>
          <w:color w:val="000000" w:themeColor="text1"/>
        </w:rPr>
        <w:t>d</w:t>
      </w:r>
      <w:r w:rsidRPr="008E3A14">
        <w:rPr>
          <w:rFonts w:ascii="Times New Roman" w:eastAsia="Times New Roman" w:hAnsi="Times New Roman" w:cs="Times New Roman"/>
          <w:bCs/>
          <w:color w:val="000000" w:themeColor="text1"/>
        </w:rPr>
        <w:t xml:space="preserve">epartment and be made available for review. </w:t>
      </w:r>
    </w:p>
    <w:p w:rsidR="00574875" w:rsidRDefault="00574875" w:rsidP="00574875">
      <w:pPr>
        <w:spacing w:after="0" w:line="240" w:lineRule="auto"/>
        <w:rPr>
          <w:rFonts w:ascii="Times New Roman" w:eastAsia="Times New Roman" w:hAnsi="Times New Roman" w:cs="Times New Roman"/>
          <w:b/>
          <w:color w:val="000000" w:themeColor="text1"/>
        </w:rPr>
      </w:pPr>
    </w:p>
    <w:p w:rsidR="006D4FDF" w:rsidRDefault="006D4FDF" w:rsidP="006D4FDF">
      <w:pPr>
        <w:spacing w:after="0" w:line="240" w:lineRule="auto"/>
        <w:rPr>
          <w:rFonts w:ascii="Times New Roman" w:eastAsia="Times New Roman" w:hAnsi="Times New Roman" w:cs="Times New Roman"/>
          <w:color w:val="000000" w:themeColor="text1"/>
        </w:rPr>
      </w:pPr>
      <w:r w:rsidRPr="00A724E2">
        <w:rPr>
          <w:rFonts w:ascii="Times New Roman" w:eastAsia="Times New Roman" w:hAnsi="Times New Roman" w:cs="Times New Roman"/>
          <w:b/>
          <w:color w:val="000000" w:themeColor="text1"/>
        </w:rPr>
        <w:t>Computing devices</w:t>
      </w:r>
      <w:r w:rsidRPr="008E3A14">
        <w:rPr>
          <w:rFonts w:ascii="Times New Roman" w:eastAsia="Times New Roman" w:hAnsi="Times New Roman" w:cs="Times New Roman"/>
          <w:color w:val="000000" w:themeColor="text1"/>
        </w:rPr>
        <w:t>, such as laptops, tablets,</w:t>
      </w:r>
      <w:r>
        <w:rPr>
          <w:rFonts w:ascii="Times New Roman" w:eastAsia="Times New Roman" w:hAnsi="Times New Roman" w:cs="Times New Roman"/>
          <w:color w:val="000000" w:themeColor="text1"/>
        </w:rPr>
        <w:t xml:space="preserve"> and</w:t>
      </w:r>
      <w:r w:rsidRPr="008E3A14">
        <w:rPr>
          <w:rFonts w:ascii="Times New Roman" w:eastAsia="Times New Roman" w:hAnsi="Times New Roman" w:cs="Times New Roman"/>
          <w:color w:val="000000" w:themeColor="text1"/>
        </w:rPr>
        <w:t xml:space="preserve"> cellphones with a unit cost of $5,000 or less, </w:t>
      </w:r>
      <w:r w:rsidR="00EC7A12">
        <w:rPr>
          <w:rFonts w:ascii="Times New Roman" w:eastAsia="Times New Roman" w:hAnsi="Times New Roman" w:cs="Times New Roman"/>
          <w:color w:val="000000" w:themeColor="text1"/>
        </w:rPr>
        <w:t>must be</w:t>
      </w:r>
      <w:r w:rsidRPr="008E3A14">
        <w:rPr>
          <w:rFonts w:ascii="Times New Roman" w:eastAsia="Times New Roman" w:hAnsi="Times New Roman" w:cs="Times New Roman"/>
          <w:color w:val="000000" w:themeColor="text1"/>
        </w:rPr>
        <w:t xml:space="preserve"> essential and allocable to a sponsored </w:t>
      </w:r>
      <w:r>
        <w:rPr>
          <w:rFonts w:ascii="Times New Roman" w:eastAsia="Times New Roman" w:hAnsi="Times New Roman" w:cs="Times New Roman"/>
          <w:color w:val="000000" w:themeColor="text1"/>
        </w:rPr>
        <w:t>project</w:t>
      </w:r>
      <w:r w:rsidRPr="008E3A14">
        <w:rPr>
          <w:rFonts w:ascii="Times New Roman" w:eastAsia="Times New Roman" w:hAnsi="Times New Roman" w:cs="Times New Roman"/>
          <w:color w:val="000000" w:themeColor="text1"/>
        </w:rPr>
        <w:t xml:space="preserve"> </w:t>
      </w:r>
      <w:r w:rsidR="00EC7A12">
        <w:rPr>
          <w:rFonts w:ascii="Times New Roman" w:eastAsia="Times New Roman" w:hAnsi="Times New Roman" w:cs="Times New Roman"/>
          <w:color w:val="000000" w:themeColor="text1"/>
        </w:rPr>
        <w:t xml:space="preserve">to be allowed </w:t>
      </w:r>
      <w:r w:rsidRPr="008E3A14">
        <w:rPr>
          <w:rFonts w:ascii="Times New Roman" w:eastAsia="Times New Roman" w:hAnsi="Times New Roman" w:cs="Times New Roman"/>
          <w:color w:val="000000" w:themeColor="text1"/>
        </w:rPr>
        <w:t xml:space="preserve">by the OMB Uniform Guidance as a direct charge. As with all sponsored charges, all cost principles must apply and standard practices followed for determining and documenting </w:t>
      </w:r>
      <w:proofErr w:type="spellStart"/>
      <w:r w:rsidRPr="008E3A14">
        <w:rPr>
          <w:rFonts w:ascii="Times New Roman" w:eastAsia="Times New Roman" w:hAnsi="Times New Roman" w:cs="Times New Roman"/>
          <w:color w:val="000000" w:themeColor="text1"/>
        </w:rPr>
        <w:t>allocability</w:t>
      </w:r>
      <w:proofErr w:type="spellEnd"/>
      <w:r w:rsidRPr="008E3A14">
        <w:rPr>
          <w:rFonts w:ascii="Times New Roman" w:eastAsia="Times New Roman" w:hAnsi="Times New Roman" w:cs="Times New Roman"/>
          <w:color w:val="000000" w:themeColor="text1"/>
        </w:rPr>
        <w:t xml:space="preserve"> of computing devices. Simply </w:t>
      </w:r>
      <w:r>
        <w:rPr>
          <w:rFonts w:ascii="Times New Roman" w:eastAsia="Times New Roman" w:hAnsi="Times New Roman" w:cs="Times New Roman"/>
          <w:color w:val="000000" w:themeColor="text1"/>
        </w:rPr>
        <w:t xml:space="preserve">using </w:t>
      </w:r>
      <w:r w:rsidRPr="008E3A14">
        <w:rPr>
          <w:rFonts w:ascii="Times New Roman" w:eastAsia="Times New Roman" w:hAnsi="Times New Roman" w:cs="Times New Roman"/>
          <w:color w:val="000000" w:themeColor="text1"/>
        </w:rPr>
        <w:t xml:space="preserve">a computing device solely for the purposes of one </w:t>
      </w:r>
      <w:r>
        <w:rPr>
          <w:rFonts w:ascii="Times New Roman" w:eastAsia="Times New Roman" w:hAnsi="Times New Roman" w:cs="Times New Roman"/>
          <w:color w:val="000000" w:themeColor="text1"/>
        </w:rPr>
        <w:t>project</w:t>
      </w:r>
      <w:r w:rsidRPr="008E3A14">
        <w:rPr>
          <w:rFonts w:ascii="Times New Roman" w:eastAsia="Times New Roman" w:hAnsi="Times New Roman" w:cs="Times New Roman"/>
          <w:color w:val="000000" w:themeColor="text1"/>
        </w:rPr>
        <w:t xml:space="preserve"> does not make the charge allocable on federal </w:t>
      </w:r>
      <w:r>
        <w:rPr>
          <w:rFonts w:ascii="Times New Roman" w:eastAsia="Times New Roman" w:hAnsi="Times New Roman" w:cs="Times New Roman"/>
          <w:color w:val="000000" w:themeColor="text1"/>
        </w:rPr>
        <w:t>projects</w:t>
      </w:r>
      <w:r w:rsidRPr="008E3A14">
        <w:rPr>
          <w:rFonts w:ascii="Times New Roman" w:eastAsia="Times New Roman" w:hAnsi="Times New Roman" w:cs="Times New Roman"/>
          <w:color w:val="000000" w:themeColor="text1"/>
        </w:rPr>
        <w:t>.</w:t>
      </w:r>
    </w:p>
    <w:p w:rsidR="00A724E2" w:rsidRPr="008E3A14" w:rsidRDefault="00A724E2" w:rsidP="006D4FDF">
      <w:pPr>
        <w:spacing w:after="0" w:line="240" w:lineRule="auto"/>
        <w:rPr>
          <w:rFonts w:ascii="Times New Roman" w:eastAsia="Times New Roman" w:hAnsi="Times New Roman" w:cs="Times New Roman"/>
          <w:color w:val="000000" w:themeColor="text1"/>
        </w:rPr>
      </w:pPr>
    </w:p>
    <w:p w:rsidR="001476B3" w:rsidRPr="00184ED0" w:rsidRDefault="001476B3" w:rsidP="00184ED0">
      <w:pPr>
        <w:spacing w:after="0" w:line="240" w:lineRule="auto"/>
        <w:rPr>
          <w:rFonts w:ascii="Times New Roman" w:eastAsia="Times New Roman" w:hAnsi="Times New Roman" w:cs="Times New Roman"/>
          <w:color w:val="000000" w:themeColor="text1"/>
        </w:rPr>
      </w:pPr>
      <w:r w:rsidRPr="00A724E2">
        <w:rPr>
          <w:rFonts w:ascii="Times New Roman" w:eastAsia="Times New Roman" w:hAnsi="Times New Roman" w:cs="Times New Roman"/>
          <w:b/>
          <w:bCs/>
          <w:color w:val="000000" w:themeColor="text1"/>
        </w:rPr>
        <w:t>DEFINITIONS</w:t>
      </w:r>
    </w:p>
    <w:p w:rsidR="00AF2970" w:rsidRDefault="00AF2970" w:rsidP="00184ED0">
      <w:pPr>
        <w:spacing w:after="0" w:line="240" w:lineRule="auto"/>
        <w:rPr>
          <w:rFonts w:ascii="Times New Roman" w:eastAsia="Times New Roman" w:hAnsi="Times New Roman" w:cs="Times New Roman"/>
          <w:b/>
          <w:color w:val="000000" w:themeColor="text1"/>
        </w:rPr>
      </w:pPr>
    </w:p>
    <w:p w:rsidR="00AB0FA5" w:rsidRPr="00184ED0" w:rsidRDefault="001476B3"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b/>
          <w:color w:val="000000" w:themeColor="text1"/>
        </w:rPr>
        <w:t xml:space="preserve">Direct </w:t>
      </w:r>
      <w:r w:rsidR="002E360A">
        <w:rPr>
          <w:rFonts w:ascii="Times New Roman" w:eastAsia="Times New Roman" w:hAnsi="Times New Roman" w:cs="Times New Roman"/>
          <w:b/>
          <w:color w:val="000000" w:themeColor="text1"/>
        </w:rPr>
        <w:t>c</w:t>
      </w:r>
      <w:r w:rsidRPr="00184ED0">
        <w:rPr>
          <w:rFonts w:ascii="Times New Roman" w:eastAsia="Times New Roman" w:hAnsi="Times New Roman" w:cs="Times New Roman"/>
          <w:b/>
          <w:color w:val="000000" w:themeColor="text1"/>
        </w:rPr>
        <w:t>osts</w:t>
      </w:r>
      <w:r w:rsidR="00AF2970">
        <w:rPr>
          <w:rFonts w:ascii="Times New Roman" w:eastAsia="Times New Roman" w:hAnsi="Times New Roman" w:cs="Times New Roman"/>
          <w:color w:val="000000" w:themeColor="text1"/>
        </w:rPr>
        <w:t xml:space="preserve"> </w:t>
      </w:r>
      <w:r w:rsidRPr="00184ED0">
        <w:rPr>
          <w:rFonts w:ascii="Times New Roman" w:eastAsia="Times New Roman" w:hAnsi="Times New Roman" w:cs="Times New Roman"/>
          <w:color w:val="000000" w:themeColor="text1"/>
        </w:rPr>
        <w:t xml:space="preserve">are </w:t>
      </w:r>
      <w:r w:rsidR="002E360A">
        <w:rPr>
          <w:rFonts w:ascii="Times New Roman" w:eastAsia="Times New Roman" w:hAnsi="Times New Roman" w:cs="Times New Roman"/>
          <w:color w:val="000000" w:themeColor="text1"/>
        </w:rPr>
        <w:t xml:space="preserve">those </w:t>
      </w:r>
      <w:r w:rsidRPr="00184ED0">
        <w:rPr>
          <w:rFonts w:ascii="Times New Roman" w:eastAsia="Times New Roman" w:hAnsi="Times New Roman" w:cs="Times New Roman"/>
          <w:color w:val="000000" w:themeColor="text1"/>
        </w:rPr>
        <w:t xml:space="preserve">charged to sponsored </w:t>
      </w:r>
      <w:r w:rsidR="00E57FB0">
        <w:rPr>
          <w:rFonts w:ascii="Times New Roman" w:eastAsia="Times New Roman" w:hAnsi="Times New Roman" w:cs="Times New Roman"/>
          <w:color w:val="000000" w:themeColor="text1"/>
        </w:rPr>
        <w:t>projects</w:t>
      </w:r>
      <w:r w:rsidRPr="00184ED0">
        <w:rPr>
          <w:rFonts w:ascii="Times New Roman" w:eastAsia="Times New Roman" w:hAnsi="Times New Roman" w:cs="Times New Roman"/>
          <w:color w:val="000000" w:themeColor="text1"/>
        </w:rPr>
        <w:t>, instructional activi</w:t>
      </w:r>
      <w:r w:rsidR="008B3CE1">
        <w:rPr>
          <w:rFonts w:ascii="Times New Roman" w:eastAsia="Times New Roman" w:hAnsi="Times New Roman" w:cs="Times New Roman"/>
          <w:color w:val="000000" w:themeColor="text1"/>
        </w:rPr>
        <w:t>ties</w:t>
      </w:r>
      <w:r w:rsidRPr="00184ED0">
        <w:rPr>
          <w:rFonts w:ascii="Times New Roman" w:eastAsia="Times New Roman" w:hAnsi="Times New Roman" w:cs="Times New Roman"/>
          <w:color w:val="000000" w:themeColor="text1"/>
        </w:rPr>
        <w:t>, or any other institutional activit</w:t>
      </w:r>
      <w:r w:rsidR="000F1D14">
        <w:rPr>
          <w:rFonts w:ascii="Times New Roman" w:eastAsia="Times New Roman" w:hAnsi="Times New Roman" w:cs="Times New Roman"/>
          <w:color w:val="000000" w:themeColor="text1"/>
        </w:rPr>
        <w:t>ies</w:t>
      </w:r>
      <w:r w:rsidRPr="00184ED0">
        <w:rPr>
          <w:rFonts w:ascii="Times New Roman" w:eastAsia="Times New Roman" w:hAnsi="Times New Roman" w:cs="Times New Roman"/>
          <w:color w:val="000000" w:themeColor="text1"/>
        </w:rPr>
        <w:t xml:space="preserve"> when the costs can be specifically identified to </w:t>
      </w:r>
      <w:r w:rsidR="00BF34E8">
        <w:rPr>
          <w:rFonts w:ascii="Times New Roman" w:eastAsia="Times New Roman" w:hAnsi="Times New Roman" w:cs="Times New Roman"/>
          <w:color w:val="000000" w:themeColor="text1"/>
        </w:rPr>
        <w:t xml:space="preserve">the </w:t>
      </w:r>
      <w:r w:rsidR="00314A1A" w:rsidRPr="00184ED0">
        <w:rPr>
          <w:rFonts w:ascii="Times New Roman" w:eastAsia="Times New Roman" w:hAnsi="Times New Roman" w:cs="Times New Roman"/>
          <w:color w:val="000000" w:themeColor="text1"/>
        </w:rPr>
        <w:t>cost objective/activity</w:t>
      </w:r>
      <w:r w:rsidRPr="00184ED0">
        <w:rPr>
          <w:rFonts w:ascii="Times New Roman" w:eastAsia="Times New Roman" w:hAnsi="Times New Roman" w:cs="Times New Roman"/>
          <w:color w:val="000000" w:themeColor="text1"/>
        </w:rPr>
        <w:t xml:space="preserve"> with relative ease and with a high degree of accuracy. </w:t>
      </w:r>
      <w:r w:rsidR="00314A1A" w:rsidRPr="00184ED0">
        <w:rPr>
          <w:rFonts w:ascii="Times New Roman" w:eastAsia="Times New Roman" w:hAnsi="Times New Roman" w:cs="Times New Roman"/>
          <w:color w:val="000000" w:themeColor="text1"/>
        </w:rPr>
        <w:t>C</w:t>
      </w:r>
      <w:r w:rsidRPr="00184ED0">
        <w:rPr>
          <w:rFonts w:ascii="Times New Roman" w:eastAsia="Times New Roman" w:hAnsi="Times New Roman" w:cs="Times New Roman"/>
          <w:color w:val="000000" w:themeColor="text1"/>
        </w:rPr>
        <w:t xml:space="preserve">osts </w:t>
      </w:r>
      <w:r w:rsidR="00314A1A" w:rsidRPr="00184ED0">
        <w:rPr>
          <w:rFonts w:ascii="Times New Roman" w:eastAsia="Times New Roman" w:hAnsi="Times New Roman" w:cs="Times New Roman"/>
          <w:color w:val="000000" w:themeColor="text1"/>
        </w:rPr>
        <w:t xml:space="preserve">must </w:t>
      </w:r>
      <w:r w:rsidRPr="00184ED0">
        <w:rPr>
          <w:rFonts w:ascii="Times New Roman" w:eastAsia="Times New Roman" w:hAnsi="Times New Roman" w:cs="Times New Roman"/>
          <w:color w:val="000000" w:themeColor="text1"/>
        </w:rPr>
        <w:t xml:space="preserve">meet the </w:t>
      </w:r>
      <w:proofErr w:type="spellStart"/>
      <w:r w:rsidRPr="00184ED0">
        <w:rPr>
          <w:rFonts w:ascii="Times New Roman" w:eastAsia="Times New Roman" w:hAnsi="Times New Roman" w:cs="Times New Roman"/>
          <w:color w:val="000000" w:themeColor="text1"/>
        </w:rPr>
        <w:t>allowability</w:t>
      </w:r>
      <w:proofErr w:type="spellEnd"/>
      <w:r w:rsidRPr="00184ED0">
        <w:rPr>
          <w:rFonts w:ascii="Times New Roman" w:eastAsia="Times New Roman" w:hAnsi="Times New Roman" w:cs="Times New Roman"/>
          <w:color w:val="000000" w:themeColor="text1"/>
        </w:rPr>
        <w:t xml:space="preserve"> criteria established in </w:t>
      </w:r>
      <w:r w:rsidR="002E360A">
        <w:rPr>
          <w:rFonts w:ascii="Times New Roman" w:eastAsia="Times New Roman" w:hAnsi="Times New Roman" w:cs="Times New Roman"/>
          <w:color w:val="000000" w:themeColor="text1"/>
        </w:rPr>
        <w:t xml:space="preserve">the </w:t>
      </w:r>
      <w:r w:rsidRPr="00184ED0">
        <w:rPr>
          <w:rFonts w:ascii="Times New Roman" w:eastAsia="Times New Roman" w:hAnsi="Times New Roman" w:cs="Times New Roman"/>
          <w:color w:val="000000" w:themeColor="text1"/>
        </w:rPr>
        <w:t xml:space="preserve">OMB </w:t>
      </w:r>
      <w:r w:rsidR="009D1308" w:rsidRPr="00184ED0">
        <w:rPr>
          <w:rFonts w:ascii="Times New Roman" w:eastAsia="Times New Roman" w:hAnsi="Times New Roman" w:cs="Times New Roman"/>
          <w:color w:val="000000" w:themeColor="text1"/>
        </w:rPr>
        <w:t>Uniform Guidance</w:t>
      </w:r>
      <w:r w:rsidR="00314A1A" w:rsidRPr="00184ED0">
        <w:rPr>
          <w:rFonts w:ascii="Times New Roman" w:eastAsia="Times New Roman" w:hAnsi="Times New Roman" w:cs="Times New Roman"/>
          <w:color w:val="000000" w:themeColor="text1"/>
        </w:rPr>
        <w:t>, or other applicable sponsor regulations,</w:t>
      </w:r>
      <w:r w:rsidRPr="00184ED0">
        <w:rPr>
          <w:rFonts w:ascii="Times New Roman" w:eastAsia="Times New Roman" w:hAnsi="Times New Roman" w:cs="Times New Roman"/>
          <w:color w:val="000000" w:themeColor="text1"/>
        </w:rPr>
        <w:t xml:space="preserve"> and </w:t>
      </w:r>
      <w:r w:rsidR="00314A1A" w:rsidRPr="00184ED0">
        <w:rPr>
          <w:rFonts w:ascii="Times New Roman" w:eastAsia="Times New Roman" w:hAnsi="Times New Roman" w:cs="Times New Roman"/>
          <w:color w:val="000000" w:themeColor="text1"/>
        </w:rPr>
        <w:t xml:space="preserve">must </w:t>
      </w:r>
      <w:r w:rsidRPr="00184ED0">
        <w:rPr>
          <w:rFonts w:ascii="Times New Roman" w:eastAsia="Times New Roman" w:hAnsi="Times New Roman" w:cs="Times New Roman"/>
          <w:color w:val="000000" w:themeColor="text1"/>
        </w:rPr>
        <w:t xml:space="preserve">not </w:t>
      </w:r>
      <w:r w:rsidR="00314A1A" w:rsidRPr="00184ED0">
        <w:rPr>
          <w:rFonts w:ascii="Times New Roman" w:eastAsia="Times New Roman" w:hAnsi="Times New Roman" w:cs="Times New Roman"/>
          <w:color w:val="000000" w:themeColor="text1"/>
        </w:rPr>
        <w:t xml:space="preserve">be </w:t>
      </w:r>
      <w:r w:rsidRPr="00184ED0">
        <w:rPr>
          <w:rFonts w:ascii="Times New Roman" w:eastAsia="Times New Roman" w:hAnsi="Times New Roman" w:cs="Times New Roman"/>
          <w:color w:val="000000" w:themeColor="text1"/>
        </w:rPr>
        <w:t xml:space="preserve">expressly disallowed in the </w:t>
      </w:r>
      <w:r w:rsidR="006019D6">
        <w:rPr>
          <w:rFonts w:ascii="Times New Roman" w:eastAsia="Times New Roman" w:hAnsi="Times New Roman" w:cs="Times New Roman"/>
          <w:color w:val="000000" w:themeColor="text1"/>
        </w:rPr>
        <w:t>project</w:t>
      </w:r>
      <w:r w:rsidR="006019D6" w:rsidRPr="00184ED0">
        <w:rPr>
          <w:rFonts w:ascii="Times New Roman" w:eastAsia="Times New Roman" w:hAnsi="Times New Roman" w:cs="Times New Roman"/>
          <w:color w:val="000000" w:themeColor="text1"/>
        </w:rPr>
        <w:t xml:space="preserve"> </w:t>
      </w:r>
      <w:r w:rsidRPr="00184ED0">
        <w:rPr>
          <w:rFonts w:ascii="Times New Roman" w:eastAsia="Times New Roman" w:hAnsi="Times New Roman" w:cs="Times New Roman"/>
          <w:color w:val="000000" w:themeColor="text1"/>
        </w:rPr>
        <w:t xml:space="preserve">budget. </w:t>
      </w:r>
    </w:p>
    <w:p w:rsidR="00AF2970" w:rsidRDefault="00AF2970" w:rsidP="00184ED0">
      <w:pPr>
        <w:pStyle w:val="NormalWeb"/>
        <w:spacing w:before="0" w:beforeAutospacing="0" w:after="0" w:afterAutospacing="0"/>
        <w:rPr>
          <w:rFonts w:ascii="Times New Roman" w:hAnsi="Times New Roman" w:cs="Times New Roman"/>
          <w:color w:val="auto"/>
          <w:sz w:val="22"/>
          <w:szCs w:val="22"/>
        </w:rPr>
      </w:pPr>
    </w:p>
    <w:p w:rsidR="00007034" w:rsidRDefault="00007034" w:rsidP="00184ED0">
      <w:pPr>
        <w:pStyle w:val="NormalWeb"/>
        <w:spacing w:before="0" w:beforeAutospacing="0" w:after="0" w:afterAutospacing="0"/>
        <w:rPr>
          <w:rFonts w:ascii="Times New Roman" w:hAnsi="Times New Roman" w:cs="Times New Roman"/>
          <w:color w:val="auto"/>
          <w:sz w:val="22"/>
          <w:szCs w:val="22"/>
        </w:rPr>
      </w:pPr>
      <w:r w:rsidRPr="00184ED0">
        <w:rPr>
          <w:rFonts w:ascii="Times New Roman" w:hAnsi="Times New Roman" w:cs="Times New Roman"/>
          <w:color w:val="auto"/>
          <w:sz w:val="22"/>
          <w:szCs w:val="22"/>
        </w:rPr>
        <w:t xml:space="preserve">Common types of </w:t>
      </w:r>
      <w:r w:rsidR="00A778CF">
        <w:rPr>
          <w:rFonts w:ascii="Times New Roman" w:hAnsi="Times New Roman" w:cs="Times New Roman"/>
          <w:color w:val="auto"/>
          <w:sz w:val="22"/>
          <w:szCs w:val="22"/>
        </w:rPr>
        <w:t>d</w:t>
      </w:r>
      <w:r w:rsidRPr="00184ED0">
        <w:rPr>
          <w:rFonts w:ascii="Times New Roman" w:hAnsi="Times New Roman" w:cs="Times New Roman"/>
          <w:color w:val="auto"/>
          <w:sz w:val="22"/>
          <w:szCs w:val="22"/>
        </w:rPr>
        <w:t xml:space="preserve">irect </w:t>
      </w:r>
      <w:r w:rsidR="00A778CF">
        <w:rPr>
          <w:rFonts w:ascii="Times New Roman" w:hAnsi="Times New Roman" w:cs="Times New Roman"/>
          <w:color w:val="auto"/>
          <w:sz w:val="22"/>
          <w:szCs w:val="22"/>
        </w:rPr>
        <w:t>c</w:t>
      </w:r>
      <w:r w:rsidRPr="00184ED0">
        <w:rPr>
          <w:rFonts w:ascii="Times New Roman" w:hAnsi="Times New Roman" w:cs="Times New Roman"/>
          <w:color w:val="auto"/>
          <w:sz w:val="22"/>
          <w:szCs w:val="22"/>
        </w:rPr>
        <w:t>osts on sponsored projects include:</w:t>
      </w:r>
    </w:p>
    <w:p w:rsidR="002B5B7B" w:rsidRPr="00184ED0" w:rsidRDefault="002B5B7B" w:rsidP="00184ED0">
      <w:pPr>
        <w:pStyle w:val="NormalWeb"/>
        <w:spacing w:before="0" w:beforeAutospacing="0" w:after="0" w:afterAutospacing="0"/>
        <w:rPr>
          <w:rFonts w:ascii="Times New Roman" w:hAnsi="Times New Roman" w:cs="Times New Roman"/>
          <w:color w:val="auto"/>
          <w:sz w:val="22"/>
          <w:szCs w:val="22"/>
        </w:rPr>
      </w:pPr>
    </w:p>
    <w:p w:rsidR="00007034" w:rsidRPr="00184ED0" w:rsidRDefault="00007034" w:rsidP="005F1BC9">
      <w:pPr>
        <w:pStyle w:val="ListParagraph"/>
        <w:numPr>
          <w:ilvl w:val="0"/>
          <w:numId w:val="4"/>
        </w:numPr>
        <w:tabs>
          <w:tab w:val="left" w:pos="6660"/>
        </w:tabs>
        <w:spacing w:after="0" w:line="240" w:lineRule="auto"/>
        <w:rPr>
          <w:rFonts w:ascii="Times New Roman" w:hAnsi="Times New Roman" w:cs="Times New Roman"/>
        </w:rPr>
      </w:pPr>
      <w:r w:rsidRPr="00184ED0">
        <w:rPr>
          <w:rFonts w:ascii="Times New Roman" w:hAnsi="Times New Roman" w:cs="Times New Roman"/>
          <w:bCs/>
        </w:rPr>
        <w:t>Compensation (</w:t>
      </w:r>
      <w:r w:rsidR="00DB370A">
        <w:rPr>
          <w:rFonts w:ascii="Times New Roman" w:hAnsi="Times New Roman" w:cs="Times New Roman"/>
          <w:bCs/>
        </w:rPr>
        <w:t>i</w:t>
      </w:r>
      <w:r w:rsidRPr="00184ED0">
        <w:rPr>
          <w:rFonts w:ascii="Times New Roman" w:hAnsi="Times New Roman" w:cs="Times New Roman"/>
          <w:bCs/>
        </w:rPr>
        <w:t>.</w:t>
      </w:r>
      <w:r w:rsidR="00DB370A">
        <w:rPr>
          <w:rFonts w:ascii="Times New Roman" w:hAnsi="Times New Roman" w:cs="Times New Roman"/>
          <w:bCs/>
        </w:rPr>
        <w:t>e</w:t>
      </w:r>
      <w:r w:rsidRPr="00184ED0">
        <w:rPr>
          <w:rFonts w:ascii="Times New Roman" w:hAnsi="Times New Roman" w:cs="Times New Roman"/>
          <w:bCs/>
        </w:rPr>
        <w:t>.</w:t>
      </w:r>
      <w:r w:rsidR="00DB370A">
        <w:rPr>
          <w:rFonts w:ascii="Times New Roman" w:hAnsi="Times New Roman" w:cs="Times New Roman"/>
          <w:bCs/>
        </w:rPr>
        <w:t>,</w:t>
      </w:r>
      <w:r w:rsidRPr="00184ED0">
        <w:rPr>
          <w:rFonts w:ascii="Times New Roman" w:hAnsi="Times New Roman" w:cs="Times New Roman"/>
          <w:bCs/>
        </w:rPr>
        <w:t xml:space="preserve"> s</w:t>
      </w:r>
      <w:r w:rsidRPr="00184ED0">
        <w:rPr>
          <w:rFonts w:ascii="Times New Roman" w:hAnsi="Times New Roman" w:cs="Times New Roman"/>
        </w:rPr>
        <w:t>alaries, wages, fringe benefits) for technical/scientific personnel</w:t>
      </w:r>
    </w:p>
    <w:p w:rsidR="00007034" w:rsidRPr="00184ED0" w:rsidRDefault="00007034" w:rsidP="005F1BC9">
      <w:pPr>
        <w:pStyle w:val="ListParagraph"/>
        <w:numPr>
          <w:ilvl w:val="0"/>
          <w:numId w:val="4"/>
        </w:numPr>
        <w:tabs>
          <w:tab w:val="left" w:pos="6660"/>
        </w:tabs>
        <w:spacing w:after="0" w:line="240" w:lineRule="auto"/>
        <w:rPr>
          <w:rFonts w:ascii="Times New Roman" w:hAnsi="Times New Roman" w:cs="Times New Roman"/>
        </w:rPr>
      </w:pPr>
      <w:r w:rsidRPr="00184ED0">
        <w:rPr>
          <w:rFonts w:ascii="Times New Roman" w:hAnsi="Times New Roman" w:cs="Times New Roman"/>
          <w:bCs/>
        </w:rPr>
        <w:t xml:space="preserve">Materials </w:t>
      </w:r>
      <w:r w:rsidR="00DB370A">
        <w:rPr>
          <w:rFonts w:ascii="Times New Roman" w:hAnsi="Times New Roman" w:cs="Times New Roman"/>
          <w:bCs/>
        </w:rPr>
        <w:t>and</w:t>
      </w:r>
      <w:r w:rsidRPr="00184ED0">
        <w:rPr>
          <w:rFonts w:ascii="Times New Roman" w:hAnsi="Times New Roman" w:cs="Times New Roman"/>
          <w:bCs/>
        </w:rPr>
        <w:t xml:space="preserve"> </w:t>
      </w:r>
      <w:r w:rsidR="00DB370A">
        <w:rPr>
          <w:rFonts w:ascii="Times New Roman" w:hAnsi="Times New Roman" w:cs="Times New Roman"/>
          <w:bCs/>
        </w:rPr>
        <w:t>s</w:t>
      </w:r>
      <w:r w:rsidRPr="00184ED0">
        <w:rPr>
          <w:rFonts w:ascii="Times New Roman" w:hAnsi="Times New Roman" w:cs="Times New Roman"/>
          <w:bCs/>
        </w:rPr>
        <w:t xml:space="preserve">upplies </w:t>
      </w:r>
    </w:p>
    <w:p w:rsidR="00007034" w:rsidRPr="00184ED0" w:rsidRDefault="00007034" w:rsidP="005F1BC9">
      <w:pPr>
        <w:pStyle w:val="ListParagraph"/>
        <w:numPr>
          <w:ilvl w:val="0"/>
          <w:numId w:val="4"/>
        </w:numPr>
        <w:tabs>
          <w:tab w:val="left" w:pos="6660"/>
        </w:tabs>
        <w:spacing w:after="0" w:line="240" w:lineRule="auto"/>
        <w:rPr>
          <w:rFonts w:ascii="Times New Roman" w:hAnsi="Times New Roman" w:cs="Times New Roman"/>
        </w:rPr>
      </w:pPr>
      <w:r w:rsidRPr="00184ED0">
        <w:rPr>
          <w:rFonts w:ascii="Times New Roman" w:hAnsi="Times New Roman" w:cs="Times New Roman"/>
          <w:bCs/>
        </w:rPr>
        <w:t xml:space="preserve">Purchased </w:t>
      </w:r>
      <w:r w:rsidR="00DB370A">
        <w:rPr>
          <w:rFonts w:ascii="Times New Roman" w:hAnsi="Times New Roman" w:cs="Times New Roman"/>
          <w:bCs/>
        </w:rPr>
        <w:t>s</w:t>
      </w:r>
      <w:r w:rsidRPr="00184ED0">
        <w:rPr>
          <w:rFonts w:ascii="Times New Roman" w:hAnsi="Times New Roman" w:cs="Times New Roman"/>
          <w:bCs/>
        </w:rPr>
        <w:t>ervices</w:t>
      </w:r>
    </w:p>
    <w:p w:rsidR="00007034" w:rsidRPr="00184ED0" w:rsidRDefault="00007034" w:rsidP="005F1BC9">
      <w:pPr>
        <w:pStyle w:val="ListParagraph"/>
        <w:numPr>
          <w:ilvl w:val="0"/>
          <w:numId w:val="4"/>
        </w:numPr>
        <w:tabs>
          <w:tab w:val="left" w:pos="6660"/>
        </w:tabs>
        <w:spacing w:after="0" w:line="240" w:lineRule="auto"/>
        <w:rPr>
          <w:rFonts w:ascii="Times New Roman" w:hAnsi="Times New Roman" w:cs="Times New Roman"/>
        </w:rPr>
      </w:pPr>
      <w:r w:rsidRPr="00184ED0">
        <w:rPr>
          <w:rFonts w:ascii="Times New Roman" w:hAnsi="Times New Roman" w:cs="Times New Roman"/>
          <w:bCs/>
        </w:rPr>
        <w:t>Equipment</w:t>
      </w:r>
    </w:p>
    <w:p w:rsidR="00007034" w:rsidRPr="00184ED0" w:rsidRDefault="00007034" w:rsidP="005F1BC9">
      <w:pPr>
        <w:pStyle w:val="ListParagraph"/>
        <w:numPr>
          <w:ilvl w:val="0"/>
          <w:numId w:val="4"/>
        </w:numPr>
        <w:tabs>
          <w:tab w:val="left" w:pos="6660"/>
        </w:tabs>
        <w:spacing w:after="0" w:line="240" w:lineRule="auto"/>
        <w:rPr>
          <w:rFonts w:ascii="Times New Roman" w:hAnsi="Times New Roman" w:cs="Times New Roman"/>
        </w:rPr>
      </w:pPr>
      <w:r w:rsidRPr="00184ED0">
        <w:rPr>
          <w:rFonts w:ascii="Times New Roman" w:hAnsi="Times New Roman" w:cs="Times New Roman"/>
          <w:bCs/>
        </w:rPr>
        <w:t>Subcontracts</w:t>
      </w:r>
    </w:p>
    <w:p w:rsidR="00007034" w:rsidRPr="00184ED0" w:rsidRDefault="00007034" w:rsidP="00184ED0">
      <w:pPr>
        <w:spacing w:after="0" w:line="240" w:lineRule="auto"/>
        <w:rPr>
          <w:rFonts w:ascii="Times New Roman" w:eastAsia="Times New Roman" w:hAnsi="Times New Roman" w:cs="Times New Roman"/>
          <w:color w:val="000000" w:themeColor="text1"/>
        </w:rPr>
      </w:pPr>
    </w:p>
    <w:p w:rsidR="00007034" w:rsidRPr="00184ED0" w:rsidRDefault="00007034"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b/>
          <w:bCs/>
          <w:color w:val="000000" w:themeColor="text1"/>
        </w:rPr>
        <w:t xml:space="preserve">Facilities and </w:t>
      </w:r>
      <w:r w:rsidR="00FA5B30">
        <w:rPr>
          <w:rFonts w:ascii="Times New Roman" w:eastAsia="Times New Roman" w:hAnsi="Times New Roman" w:cs="Times New Roman"/>
          <w:b/>
          <w:bCs/>
          <w:color w:val="000000" w:themeColor="text1"/>
        </w:rPr>
        <w:t>a</w:t>
      </w:r>
      <w:r w:rsidRPr="00184ED0">
        <w:rPr>
          <w:rFonts w:ascii="Times New Roman" w:eastAsia="Times New Roman" w:hAnsi="Times New Roman" w:cs="Times New Roman"/>
          <w:b/>
          <w:bCs/>
          <w:color w:val="000000" w:themeColor="text1"/>
        </w:rPr>
        <w:t>dministrative (F</w:t>
      </w:r>
      <w:r w:rsidR="00FA5B30">
        <w:rPr>
          <w:rFonts w:ascii="Times New Roman" w:eastAsia="Times New Roman" w:hAnsi="Times New Roman" w:cs="Times New Roman"/>
          <w:b/>
          <w:bCs/>
          <w:color w:val="000000" w:themeColor="text1"/>
        </w:rPr>
        <w:t>&amp;</w:t>
      </w:r>
      <w:r w:rsidRPr="00184ED0">
        <w:rPr>
          <w:rFonts w:ascii="Times New Roman" w:eastAsia="Times New Roman" w:hAnsi="Times New Roman" w:cs="Times New Roman"/>
          <w:b/>
          <w:bCs/>
          <w:color w:val="000000" w:themeColor="text1"/>
        </w:rPr>
        <w:t xml:space="preserve">A) </w:t>
      </w:r>
      <w:r w:rsidR="00826A34">
        <w:rPr>
          <w:rFonts w:ascii="Times New Roman" w:eastAsia="Times New Roman" w:hAnsi="Times New Roman" w:cs="Times New Roman"/>
          <w:b/>
          <w:bCs/>
          <w:color w:val="000000" w:themeColor="text1"/>
        </w:rPr>
        <w:t>c</w:t>
      </w:r>
      <w:r w:rsidRPr="00184ED0">
        <w:rPr>
          <w:rFonts w:ascii="Times New Roman" w:eastAsia="Times New Roman" w:hAnsi="Times New Roman" w:cs="Times New Roman"/>
          <w:b/>
          <w:bCs/>
          <w:color w:val="000000" w:themeColor="text1"/>
        </w:rPr>
        <w:t>osts</w:t>
      </w:r>
      <w:r w:rsidR="00826A34">
        <w:rPr>
          <w:rFonts w:ascii="Times New Roman" w:eastAsia="Times New Roman" w:hAnsi="Times New Roman" w:cs="Times New Roman"/>
          <w:b/>
          <w:bCs/>
          <w:color w:val="000000" w:themeColor="text1"/>
        </w:rPr>
        <w:t xml:space="preserve"> (</w:t>
      </w:r>
      <w:r w:rsidR="007F42B9">
        <w:rPr>
          <w:rFonts w:ascii="Times New Roman" w:eastAsia="Times New Roman" w:hAnsi="Times New Roman" w:cs="Times New Roman"/>
          <w:b/>
          <w:bCs/>
          <w:color w:val="000000" w:themeColor="text1"/>
        </w:rPr>
        <w:t>also called</w:t>
      </w:r>
      <w:r w:rsidR="00826A34">
        <w:rPr>
          <w:rFonts w:ascii="Times New Roman" w:eastAsia="Times New Roman" w:hAnsi="Times New Roman" w:cs="Times New Roman"/>
          <w:b/>
          <w:bCs/>
          <w:color w:val="000000" w:themeColor="text1"/>
        </w:rPr>
        <w:t xml:space="preserve"> indirect costs)</w:t>
      </w:r>
      <w:r w:rsidR="00AF2970">
        <w:rPr>
          <w:rFonts w:ascii="Times New Roman" w:eastAsia="Times New Roman" w:hAnsi="Times New Roman" w:cs="Times New Roman"/>
          <w:color w:val="000000" w:themeColor="text1"/>
        </w:rPr>
        <w:t xml:space="preserve"> </w:t>
      </w:r>
      <w:r w:rsidRPr="00184ED0">
        <w:rPr>
          <w:rFonts w:ascii="Times New Roman" w:eastAsia="Times New Roman" w:hAnsi="Times New Roman" w:cs="Times New Roman"/>
          <w:color w:val="000000" w:themeColor="text1"/>
        </w:rPr>
        <w:t xml:space="preserve">are those that are incurred for common or joint objectives and therefore cannot be identified readily and specifically with a particular sponsored </w:t>
      </w:r>
      <w:r w:rsidR="00E57FB0">
        <w:rPr>
          <w:rFonts w:ascii="Times New Roman" w:eastAsia="Times New Roman" w:hAnsi="Times New Roman" w:cs="Times New Roman"/>
          <w:color w:val="000000" w:themeColor="text1"/>
        </w:rPr>
        <w:t>project</w:t>
      </w:r>
      <w:r w:rsidRPr="00184ED0">
        <w:rPr>
          <w:rFonts w:ascii="Times New Roman" w:eastAsia="Times New Roman" w:hAnsi="Times New Roman" w:cs="Times New Roman"/>
          <w:color w:val="000000" w:themeColor="text1"/>
        </w:rPr>
        <w:t>, instructional activity, or other institutional activity.</w:t>
      </w:r>
      <w:r w:rsidR="00F85A36">
        <w:rPr>
          <w:rFonts w:ascii="Times New Roman" w:eastAsia="Times New Roman" w:hAnsi="Times New Roman" w:cs="Times New Roman"/>
          <w:color w:val="000000" w:themeColor="text1"/>
        </w:rPr>
        <w:t xml:space="preserve"> </w:t>
      </w:r>
      <w:r w:rsidRPr="00184ED0">
        <w:rPr>
          <w:rFonts w:ascii="Times New Roman" w:eastAsia="Times New Roman" w:hAnsi="Times New Roman" w:cs="Times New Roman"/>
          <w:color w:val="000000" w:themeColor="text1"/>
        </w:rPr>
        <w:t xml:space="preserve">These costs must meet the </w:t>
      </w:r>
      <w:proofErr w:type="spellStart"/>
      <w:r w:rsidRPr="00184ED0">
        <w:rPr>
          <w:rFonts w:ascii="Times New Roman" w:eastAsia="Times New Roman" w:hAnsi="Times New Roman" w:cs="Times New Roman"/>
          <w:color w:val="000000" w:themeColor="text1"/>
        </w:rPr>
        <w:t>allowability</w:t>
      </w:r>
      <w:proofErr w:type="spellEnd"/>
      <w:r w:rsidRPr="00184ED0">
        <w:rPr>
          <w:rFonts w:ascii="Times New Roman" w:eastAsia="Times New Roman" w:hAnsi="Times New Roman" w:cs="Times New Roman"/>
          <w:color w:val="000000" w:themeColor="text1"/>
        </w:rPr>
        <w:t xml:space="preserve"> and </w:t>
      </w:r>
      <w:proofErr w:type="spellStart"/>
      <w:r w:rsidRPr="00184ED0">
        <w:rPr>
          <w:rFonts w:ascii="Times New Roman" w:eastAsia="Times New Roman" w:hAnsi="Times New Roman" w:cs="Times New Roman"/>
          <w:color w:val="000000" w:themeColor="text1"/>
        </w:rPr>
        <w:t>allocability</w:t>
      </w:r>
      <w:proofErr w:type="spellEnd"/>
      <w:r w:rsidRPr="00184ED0">
        <w:rPr>
          <w:rFonts w:ascii="Times New Roman" w:eastAsia="Times New Roman" w:hAnsi="Times New Roman" w:cs="Times New Roman"/>
          <w:color w:val="000000" w:themeColor="text1"/>
        </w:rPr>
        <w:t xml:space="preserve"> criteria established in </w:t>
      </w:r>
      <w:r w:rsidR="00DF40FE">
        <w:rPr>
          <w:rFonts w:ascii="Times New Roman" w:eastAsia="Times New Roman" w:hAnsi="Times New Roman" w:cs="Times New Roman"/>
          <w:color w:val="000000" w:themeColor="text1"/>
        </w:rPr>
        <w:t xml:space="preserve">the </w:t>
      </w:r>
      <w:r w:rsidRPr="00184ED0">
        <w:rPr>
          <w:rFonts w:ascii="Times New Roman" w:eastAsia="Times New Roman" w:hAnsi="Times New Roman" w:cs="Times New Roman"/>
          <w:color w:val="000000" w:themeColor="text1"/>
        </w:rPr>
        <w:t>OMB Uniform Guidance or other applicable sponsor regulations.</w:t>
      </w:r>
      <w:r w:rsidR="00885390" w:rsidRPr="00184ED0">
        <w:rPr>
          <w:rFonts w:ascii="Times New Roman" w:eastAsia="Times New Roman" w:hAnsi="Times New Roman" w:cs="Times New Roman"/>
          <w:color w:val="000000" w:themeColor="text1"/>
        </w:rPr>
        <w:t xml:space="preserve"> </w:t>
      </w:r>
      <w:r w:rsidRPr="00184ED0">
        <w:rPr>
          <w:rFonts w:ascii="Times New Roman" w:eastAsia="Times New Roman" w:hAnsi="Times New Roman" w:cs="Times New Roman"/>
          <w:color w:val="000000" w:themeColor="text1"/>
        </w:rPr>
        <w:t xml:space="preserve">F&amp;A costs are normally recovered by applying the University’s negotiated F&amp;A </w:t>
      </w:r>
      <w:r w:rsidR="00DB1E54">
        <w:rPr>
          <w:rFonts w:ascii="Times New Roman" w:eastAsia="Times New Roman" w:hAnsi="Times New Roman" w:cs="Times New Roman"/>
          <w:color w:val="000000" w:themeColor="text1"/>
        </w:rPr>
        <w:t>r</w:t>
      </w:r>
      <w:r w:rsidRPr="00184ED0">
        <w:rPr>
          <w:rFonts w:ascii="Times New Roman" w:eastAsia="Times New Roman" w:hAnsi="Times New Roman" w:cs="Times New Roman"/>
          <w:color w:val="000000" w:themeColor="text1"/>
        </w:rPr>
        <w:t>ate as a percentage of the appropriate direct costs incurred on a sponsored project.</w:t>
      </w:r>
    </w:p>
    <w:p w:rsidR="00AF2970" w:rsidRDefault="00AF2970" w:rsidP="00184ED0">
      <w:pPr>
        <w:pStyle w:val="NormalWeb"/>
        <w:spacing w:before="0" w:beforeAutospacing="0" w:after="0" w:afterAutospacing="0"/>
        <w:rPr>
          <w:rFonts w:ascii="Times New Roman" w:hAnsi="Times New Roman" w:cs="Times New Roman"/>
          <w:color w:val="000000" w:themeColor="text1"/>
          <w:sz w:val="22"/>
          <w:szCs w:val="22"/>
        </w:rPr>
      </w:pPr>
    </w:p>
    <w:p w:rsidR="00007034" w:rsidRDefault="00007034" w:rsidP="00184ED0">
      <w:pPr>
        <w:pStyle w:val="NormalWeb"/>
        <w:spacing w:before="0" w:beforeAutospacing="0" w:after="0" w:afterAutospacing="0"/>
        <w:rPr>
          <w:rFonts w:ascii="Times New Roman" w:hAnsi="Times New Roman" w:cs="Times New Roman"/>
          <w:color w:val="000000" w:themeColor="text1"/>
          <w:sz w:val="22"/>
          <w:szCs w:val="22"/>
        </w:rPr>
      </w:pPr>
      <w:r w:rsidRPr="00184ED0">
        <w:rPr>
          <w:rFonts w:ascii="Times New Roman" w:hAnsi="Times New Roman" w:cs="Times New Roman"/>
          <w:color w:val="000000" w:themeColor="text1"/>
          <w:sz w:val="22"/>
          <w:szCs w:val="22"/>
        </w:rPr>
        <w:t xml:space="preserve">Examples of F&amp;A </w:t>
      </w:r>
      <w:r w:rsidR="00FA5A4B">
        <w:rPr>
          <w:rFonts w:ascii="Times New Roman" w:hAnsi="Times New Roman" w:cs="Times New Roman"/>
          <w:color w:val="000000" w:themeColor="text1"/>
          <w:sz w:val="22"/>
          <w:szCs w:val="22"/>
        </w:rPr>
        <w:t>c</w:t>
      </w:r>
      <w:r w:rsidRPr="00184ED0">
        <w:rPr>
          <w:rFonts w:ascii="Times New Roman" w:hAnsi="Times New Roman" w:cs="Times New Roman"/>
          <w:color w:val="000000" w:themeColor="text1"/>
          <w:sz w:val="22"/>
          <w:szCs w:val="22"/>
        </w:rPr>
        <w:t xml:space="preserve">osts recovered via the University’s </w:t>
      </w:r>
      <w:r w:rsidR="007442E7">
        <w:rPr>
          <w:rFonts w:ascii="Times New Roman" w:hAnsi="Times New Roman" w:cs="Times New Roman"/>
          <w:color w:val="000000" w:themeColor="text1"/>
          <w:sz w:val="22"/>
          <w:szCs w:val="22"/>
        </w:rPr>
        <w:t>F&amp;A</w:t>
      </w:r>
      <w:r w:rsidRPr="00184ED0">
        <w:rPr>
          <w:rFonts w:ascii="Times New Roman" w:hAnsi="Times New Roman" w:cs="Times New Roman"/>
          <w:color w:val="000000" w:themeColor="text1"/>
          <w:sz w:val="22"/>
          <w:szCs w:val="22"/>
        </w:rPr>
        <w:t xml:space="preserve"> cost rate on sponsored projects include:</w:t>
      </w:r>
    </w:p>
    <w:p w:rsidR="002B5B7B" w:rsidRPr="00184ED0" w:rsidRDefault="002B5B7B" w:rsidP="00184ED0">
      <w:pPr>
        <w:pStyle w:val="NormalWeb"/>
        <w:spacing w:before="0" w:beforeAutospacing="0" w:after="0" w:afterAutospacing="0"/>
        <w:rPr>
          <w:rFonts w:ascii="Times New Roman" w:hAnsi="Times New Roman" w:cs="Times New Roman"/>
          <w:color w:val="000000" w:themeColor="text1"/>
          <w:sz w:val="22"/>
          <w:szCs w:val="22"/>
        </w:rPr>
      </w:pP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u w:val="single"/>
        </w:rPr>
      </w:pPr>
      <w:r w:rsidRPr="00184ED0">
        <w:rPr>
          <w:rFonts w:ascii="Times New Roman" w:hAnsi="Times New Roman" w:cs="Times New Roman"/>
          <w:color w:val="000000" w:themeColor="text1"/>
        </w:rPr>
        <w:t>Compensation (i.e.</w:t>
      </w:r>
      <w:r w:rsidR="00FA5A4B">
        <w:rPr>
          <w:rFonts w:ascii="Times New Roman" w:hAnsi="Times New Roman" w:cs="Times New Roman"/>
          <w:color w:val="000000" w:themeColor="text1"/>
        </w:rPr>
        <w:t>,</w:t>
      </w:r>
      <w:r w:rsidRPr="00184ED0">
        <w:rPr>
          <w:rFonts w:ascii="Times New Roman" w:hAnsi="Times New Roman" w:cs="Times New Roman"/>
          <w:color w:val="000000" w:themeColor="text1"/>
        </w:rPr>
        <w:t xml:space="preserve"> salaries, wages</w:t>
      </w:r>
      <w:r w:rsidR="00FA5A4B">
        <w:rPr>
          <w:rFonts w:ascii="Times New Roman" w:hAnsi="Times New Roman" w:cs="Times New Roman"/>
          <w:color w:val="000000" w:themeColor="text1"/>
        </w:rPr>
        <w:t>,</w:t>
      </w:r>
      <w:r w:rsidRPr="00184ED0">
        <w:rPr>
          <w:rFonts w:ascii="Times New Roman" w:hAnsi="Times New Roman" w:cs="Times New Roman"/>
          <w:color w:val="000000" w:themeColor="text1"/>
        </w:rPr>
        <w:t xml:space="preserve"> and fringe benefits) for </w:t>
      </w:r>
      <w:r w:rsidR="00FA5A4B">
        <w:rPr>
          <w:rFonts w:ascii="Times New Roman" w:hAnsi="Times New Roman" w:cs="Times New Roman"/>
          <w:color w:val="000000" w:themeColor="text1"/>
        </w:rPr>
        <w:t>a</w:t>
      </w:r>
      <w:r w:rsidRPr="00184ED0">
        <w:rPr>
          <w:rFonts w:ascii="Times New Roman" w:hAnsi="Times New Roman" w:cs="Times New Roman"/>
          <w:color w:val="000000" w:themeColor="text1"/>
        </w:rPr>
        <w:t>dministrative/</w:t>
      </w:r>
      <w:r w:rsidR="00FA5A4B">
        <w:rPr>
          <w:rFonts w:ascii="Times New Roman" w:hAnsi="Times New Roman" w:cs="Times New Roman"/>
          <w:color w:val="000000" w:themeColor="text1"/>
        </w:rPr>
        <w:t>c</w:t>
      </w:r>
      <w:r w:rsidRPr="00184ED0">
        <w:rPr>
          <w:rFonts w:ascii="Times New Roman" w:hAnsi="Times New Roman" w:cs="Times New Roman"/>
          <w:color w:val="000000" w:themeColor="text1"/>
        </w:rPr>
        <w:t xml:space="preserve">lerical </w:t>
      </w:r>
      <w:r w:rsidR="00FA5A4B">
        <w:rPr>
          <w:rFonts w:ascii="Times New Roman" w:hAnsi="Times New Roman" w:cs="Times New Roman"/>
          <w:color w:val="000000" w:themeColor="text1"/>
        </w:rPr>
        <w:t>s</w:t>
      </w:r>
      <w:r w:rsidRPr="00184ED0">
        <w:rPr>
          <w:rFonts w:ascii="Times New Roman" w:hAnsi="Times New Roman" w:cs="Times New Roman"/>
          <w:color w:val="000000" w:themeColor="text1"/>
        </w:rPr>
        <w:t>taff</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 xml:space="preserve">Basic </w:t>
      </w:r>
      <w:r w:rsidR="00BD4568">
        <w:rPr>
          <w:rFonts w:ascii="Times New Roman" w:hAnsi="Times New Roman" w:cs="Times New Roman"/>
          <w:color w:val="000000" w:themeColor="text1"/>
        </w:rPr>
        <w:t>o</w:t>
      </w:r>
      <w:r w:rsidRPr="00184ED0">
        <w:rPr>
          <w:rFonts w:ascii="Times New Roman" w:hAnsi="Times New Roman" w:cs="Times New Roman"/>
          <w:color w:val="000000" w:themeColor="text1"/>
        </w:rPr>
        <w:t xml:space="preserve">ffice </w:t>
      </w:r>
      <w:r w:rsidR="00BD4568">
        <w:rPr>
          <w:rFonts w:ascii="Times New Roman" w:hAnsi="Times New Roman" w:cs="Times New Roman"/>
          <w:color w:val="000000" w:themeColor="text1"/>
        </w:rPr>
        <w:t>s</w:t>
      </w:r>
      <w:r w:rsidRPr="00184ED0">
        <w:rPr>
          <w:rFonts w:ascii="Times New Roman" w:hAnsi="Times New Roman" w:cs="Times New Roman"/>
          <w:color w:val="000000" w:themeColor="text1"/>
        </w:rPr>
        <w:t xml:space="preserve">upplies </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Subscriptions/</w:t>
      </w:r>
      <w:r w:rsidR="00BD4568">
        <w:rPr>
          <w:rFonts w:ascii="Times New Roman" w:hAnsi="Times New Roman" w:cs="Times New Roman"/>
          <w:color w:val="000000" w:themeColor="text1"/>
        </w:rPr>
        <w:t>p</w:t>
      </w:r>
      <w:r w:rsidRPr="00184ED0">
        <w:rPr>
          <w:rFonts w:ascii="Times New Roman" w:hAnsi="Times New Roman" w:cs="Times New Roman"/>
          <w:color w:val="000000" w:themeColor="text1"/>
        </w:rPr>
        <w:t>eriodicals</w:t>
      </w:r>
    </w:p>
    <w:p w:rsidR="00007034" w:rsidRPr="004A54C8" w:rsidRDefault="00007034" w:rsidP="004A54C8">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 xml:space="preserve">Office and </w:t>
      </w:r>
      <w:r w:rsidR="00BD4568">
        <w:rPr>
          <w:rFonts w:ascii="Times New Roman" w:hAnsi="Times New Roman" w:cs="Times New Roman"/>
          <w:color w:val="000000" w:themeColor="text1"/>
        </w:rPr>
        <w:t>g</w:t>
      </w:r>
      <w:r w:rsidRPr="00184ED0">
        <w:rPr>
          <w:rFonts w:ascii="Times New Roman" w:hAnsi="Times New Roman" w:cs="Times New Roman"/>
          <w:color w:val="000000" w:themeColor="text1"/>
        </w:rPr>
        <w:t xml:space="preserve">eneral </w:t>
      </w:r>
      <w:r w:rsidR="00BD4568">
        <w:rPr>
          <w:rFonts w:ascii="Times New Roman" w:hAnsi="Times New Roman" w:cs="Times New Roman"/>
          <w:color w:val="000000" w:themeColor="text1"/>
        </w:rPr>
        <w:t>e</w:t>
      </w:r>
      <w:r w:rsidRPr="00184ED0">
        <w:rPr>
          <w:rFonts w:ascii="Times New Roman" w:hAnsi="Times New Roman" w:cs="Times New Roman"/>
          <w:color w:val="000000" w:themeColor="text1"/>
        </w:rPr>
        <w:t>quipment (e.g.</w:t>
      </w:r>
      <w:r w:rsidR="00BD4568">
        <w:rPr>
          <w:rFonts w:ascii="Times New Roman" w:hAnsi="Times New Roman" w:cs="Times New Roman"/>
          <w:color w:val="000000" w:themeColor="text1"/>
        </w:rPr>
        <w:t>,</w:t>
      </w:r>
      <w:r w:rsidRPr="00184ED0">
        <w:rPr>
          <w:rFonts w:ascii="Times New Roman" w:hAnsi="Times New Roman" w:cs="Times New Roman"/>
          <w:color w:val="000000" w:themeColor="text1"/>
        </w:rPr>
        <w:t xml:space="preserve"> desks, chairs)</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Postage</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 xml:space="preserve">Repair and </w:t>
      </w:r>
      <w:r w:rsidR="00BD4568">
        <w:rPr>
          <w:rFonts w:ascii="Times New Roman" w:hAnsi="Times New Roman" w:cs="Times New Roman"/>
          <w:color w:val="000000" w:themeColor="text1"/>
        </w:rPr>
        <w:t>m</w:t>
      </w:r>
      <w:r w:rsidRPr="00184ED0">
        <w:rPr>
          <w:rFonts w:ascii="Times New Roman" w:hAnsi="Times New Roman" w:cs="Times New Roman"/>
          <w:color w:val="000000" w:themeColor="text1"/>
        </w:rPr>
        <w:t>aintenance (e.g.</w:t>
      </w:r>
      <w:r w:rsidR="00ED460B">
        <w:rPr>
          <w:rFonts w:ascii="Times New Roman" w:hAnsi="Times New Roman" w:cs="Times New Roman"/>
          <w:color w:val="000000" w:themeColor="text1"/>
        </w:rPr>
        <w:t>,</w:t>
      </w:r>
      <w:r w:rsidRPr="00184ED0">
        <w:rPr>
          <w:rFonts w:ascii="Times New Roman" w:hAnsi="Times New Roman" w:cs="Times New Roman"/>
          <w:color w:val="000000" w:themeColor="text1"/>
        </w:rPr>
        <w:t xml:space="preserve"> equipment, buildings, grounds)</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lastRenderedPageBreak/>
        <w:t>Telephone and Internet (e.g.</w:t>
      </w:r>
      <w:r w:rsidR="00ED460B">
        <w:rPr>
          <w:rFonts w:ascii="Times New Roman" w:hAnsi="Times New Roman" w:cs="Times New Roman"/>
          <w:color w:val="000000" w:themeColor="text1"/>
        </w:rPr>
        <w:t>,</w:t>
      </w:r>
      <w:r w:rsidRPr="00184ED0">
        <w:rPr>
          <w:rFonts w:ascii="Times New Roman" w:hAnsi="Times New Roman" w:cs="Times New Roman"/>
          <w:color w:val="000000" w:themeColor="text1"/>
        </w:rPr>
        <w:t xml:space="preserve"> monthly bills, installation, maintenance)</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Depreciation</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Insurance</w:t>
      </w:r>
    </w:p>
    <w:p w:rsidR="00007034" w:rsidRPr="00184ED0" w:rsidRDefault="00007034" w:rsidP="00184ED0">
      <w:pPr>
        <w:pStyle w:val="ListParagraph"/>
        <w:numPr>
          <w:ilvl w:val="1"/>
          <w:numId w:val="5"/>
        </w:numPr>
        <w:spacing w:after="0" w:line="240" w:lineRule="auto"/>
        <w:ind w:left="720"/>
        <w:rPr>
          <w:rFonts w:ascii="Times New Roman" w:hAnsi="Times New Roman" w:cs="Times New Roman"/>
          <w:color w:val="000000" w:themeColor="text1"/>
        </w:rPr>
      </w:pPr>
      <w:r w:rsidRPr="00184ED0">
        <w:rPr>
          <w:rFonts w:ascii="Times New Roman" w:hAnsi="Times New Roman" w:cs="Times New Roman"/>
          <w:color w:val="000000" w:themeColor="text1"/>
        </w:rPr>
        <w:t>Utilities</w:t>
      </w:r>
    </w:p>
    <w:p w:rsidR="00007034" w:rsidRPr="00184ED0" w:rsidRDefault="00007034" w:rsidP="00184ED0">
      <w:pPr>
        <w:spacing w:after="0" w:line="240" w:lineRule="auto"/>
        <w:rPr>
          <w:rFonts w:ascii="Times New Roman" w:eastAsia="Times New Roman" w:hAnsi="Times New Roman" w:cs="Times New Roman"/>
          <w:b/>
          <w:bCs/>
          <w:color w:val="000000" w:themeColor="text1"/>
        </w:rPr>
      </w:pPr>
    </w:p>
    <w:p w:rsidR="001337F8" w:rsidRPr="00184ED0" w:rsidRDefault="001337F8" w:rsidP="00184ED0">
      <w:pPr>
        <w:pStyle w:val="ListParagraph"/>
        <w:spacing w:after="0" w:line="240" w:lineRule="auto"/>
        <w:rPr>
          <w:rFonts w:ascii="Times New Roman" w:hAnsi="Times New Roman" w:cs="Times New Roman"/>
          <w:color w:val="000000" w:themeColor="text1"/>
        </w:rPr>
      </w:pPr>
    </w:p>
    <w:p w:rsidR="007C37EF" w:rsidRDefault="00A724E2" w:rsidP="00184ED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Exceptional</w:t>
      </w:r>
      <w:r w:rsidR="001476B3" w:rsidRPr="00184ED0">
        <w:rPr>
          <w:rFonts w:ascii="Times New Roman" w:eastAsia="Times New Roman" w:hAnsi="Times New Roman" w:cs="Times New Roman"/>
          <w:b/>
          <w:bCs/>
          <w:color w:val="000000" w:themeColor="text1"/>
        </w:rPr>
        <w:t>/</w:t>
      </w:r>
      <w:r w:rsidR="00A62021">
        <w:rPr>
          <w:rFonts w:ascii="Times New Roman" w:eastAsia="Times New Roman" w:hAnsi="Times New Roman" w:cs="Times New Roman"/>
          <w:b/>
          <w:bCs/>
          <w:color w:val="000000" w:themeColor="text1"/>
        </w:rPr>
        <w:t>u</w:t>
      </w:r>
      <w:r w:rsidR="001476B3" w:rsidRPr="00184ED0">
        <w:rPr>
          <w:rFonts w:ascii="Times New Roman" w:eastAsia="Times New Roman" w:hAnsi="Times New Roman" w:cs="Times New Roman"/>
          <w:b/>
          <w:bCs/>
          <w:color w:val="000000" w:themeColor="text1"/>
        </w:rPr>
        <w:t xml:space="preserve">nlike </w:t>
      </w:r>
      <w:r w:rsidR="00A62021">
        <w:rPr>
          <w:rFonts w:ascii="Times New Roman" w:eastAsia="Times New Roman" w:hAnsi="Times New Roman" w:cs="Times New Roman"/>
          <w:b/>
          <w:bCs/>
          <w:color w:val="000000" w:themeColor="text1"/>
        </w:rPr>
        <w:t>c</w:t>
      </w:r>
      <w:r w:rsidR="001476B3" w:rsidRPr="00184ED0">
        <w:rPr>
          <w:rFonts w:ascii="Times New Roman" w:eastAsia="Times New Roman" w:hAnsi="Times New Roman" w:cs="Times New Roman"/>
          <w:b/>
          <w:bCs/>
          <w:color w:val="000000" w:themeColor="text1"/>
        </w:rPr>
        <w:t>ircumstances</w:t>
      </w:r>
      <w:r w:rsidR="00C5249E">
        <w:rPr>
          <w:rFonts w:ascii="Times New Roman" w:eastAsia="Times New Roman" w:hAnsi="Times New Roman" w:cs="Times New Roman"/>
          <w:b/>
          <w:bCs/>
          <w:color w:val="000000" w:themeColor="text1"/>
        </w:rPr>
        <w:t xml:space="preserve"> </w:t>
      </w:r>
      <w:r w:rsidR="007C37EF" w:rsidRPr="00184ED0">
        <w:rPr>
          <w:rFonts w:ascii="Times New Roman" w:eastAsia="Times New Roman" w:hAnsi="Times New Roman" w:cs="Times New Roman"/>
          <w:color w:val="000000" w:themeColor="text1"/>
        </w:rPr>
        <w:t xml:space="preserve">generally exist when a sponsored project or activity, due to its size and nature, requires the use of goods or services </w:t>
      </w:r>
      <w:r w:rsidR="00C00923" w:rsidRPr="008E3A14">
        <w:rPr>
          <w:rFonts w:ascii="Times New Roman" w:eastAsia="Times New Roman" w:hAnsi="Times New Roman" w:cs="Times New Roman"/>
          <w:color w:val="000000" w:themeColor="text1"/>
        </w:rPr>
        <w:t xml:space="preserve">typically </w:t>
      </w:r>
      <w:r w:rsidR="00C00923">
        <w:rPr>
          <w:rFonts w:ascii="Times New Roman" w:eastAsia="Times New Roman" w:hAnsi="Times New Roman" w:cs="Times New Roman"/>
          <w:color w:val="000000" w:themeColor="text1"/>
        </w:rPr>
        <w:t xml:space="preserve">charged as F&amp;A </w:t>
      </w:r>
      <w:r w:rsidR="007C37EF" w:rsidRPr="00184ED0">
        <w:rPr>
          <w:rFonts w:ascii="Times New Roman" w:eastAsia="Times New Roman" w:hAnsi="Times New Roman" w:cs="Times New Roman"/>
          <w:color w:val="000000" w:themeColor="text1"/>
        </w:rPr>
        <w:t>(</w:t>
      </w:r>
      <w:r w:rsidR="00C00923">
        <w:rPr>
          <w:rFonts w:ascii="Times New Roman" w:eastAsia="Times New Roman" w:hAnsi="Times New Roman" w:cs="Times New Roman"/>
          <w:color w:val="000000" w:themeColor="text1"/>
        </w:rPr>
        <w:t xml:space="preserve">e.g., </w:t>
      </w:r>
      <w:r w:rsidR="007C37EF" w:rsidRPr="00184ED0">
        <w:rPr>
          <w:rFonts w:ascii="Times New Roman" w:eastAsia="Times New Roman" w:hAnsi="Times New Roman" w:cs="Times New Roman"/>
          <w:color w:val="000000" w:themeColor="text1"/>
        </w:rPr>
        <w:t>administrative or clerical services, office supplies, postage</w:t>
      </w:r>
      <w:r w:rsidR="00233C90">
        <w:rPr>
          <w:rFonts w:ascii="Times New Roman" w:eastAsia="Times New Roman" w:hAnsi="Times New Roman" w:cs="Times New Roman"/>
          <w:color w:val="000000" w:themeColor="text1"/>
        </w:rPr>
        <w:t>,</w:t>
      </w:r>
      <w:r w:rsidR="007C37EF" w:rsidRPr="00184ED0">
        <w:rPr>
          <w:rFonts w:ascii="Times New Roman" w:eastAsia="Times New Roman" w:hAnsi="Times New Roman" w:cs="Times New Roman"/>
          <w:color w:val="000000" w:themeColor="text1"/>
        </w:rPr>
        <w:t xml:space="preserve"> </w:t>
      </w:r>
      <w:proofErr w:type="gramStart"/>
      <w:r w:rsidR="007C37EF" w:rsidRPr="00184ED0">
        <w:rPr>
          <w:rFonts w:ascii="Times New Roman" w:eastAsia="Times New Roman" w:hAnsi="Times New Roman" w:cs="Times New Roman"/>
          <w:color w:val="000000" w:themeColor="text1"/>
        </w:rPr>
        <w:t>telecommunication</w:t>
      </w:r>
      <w:proofErr w:type="gramEnd"/>
      <w:r w:rsidR="007C37EF" w:rsidRPr="00184ED0">
        <w:rPr>
          <w:rFonts w:ascii="Times New Roman" w:eastAsia="Times New Roman" w:hAnsi="Times New Roman" w:cs="Times New Roman"/>
          <w:color w:val="000000" w:themeColor="text1"/>
        </w:rPr>
        <w:t xml:space="preserve"> services) that is well beyond the core of support routinely provided for institutional activities</w:t>
      </w:r>
      <w:r w:rsidR="00D54042" w:rsidRPr="00184ED0">
        <w:rPr>
          <w:rFonts w:ascii="Times New Roman" w:eastAsia="Times New Roman" w:hAnsi="Times New Roman" w:cs="Times New Roman"/>
          <w:bCs/>
          <w:color w:val="000000" w:themeColor="text1"/>
        </w:rPr>
        <w:t xml:space="preserve">. </w:t>
      </w:r>
      <w:r w:rsidR="007C37EF" w:rsidRPr="00184ED0">
        <w:rPr>
          <w:rFonts w:ascii="Times New Roman" w:eastAsia="Times New Roman" w:hAnsi="Times New Roman" w:cs="Times New Roman"/>
          <w:color w:val="000000" w:themeColor="text1"/>
        </w:rPr>
        <w:t xml:space="preserve">In such cases, charges for goods or services </w:t>
      </w:r>
      <w:r w:rsidR="00367A40">
        <w:rPr>
          <w:rFonts w:ascii="Times New Roman" w:eastAsia="Times New Roman" w:hAnsi="Times New Roman" w:cs="Times New Roman"/>
          <w:color w:val="000000" w:themeColor="text1"/>
        </w:rPr>
        <w:t xml:space="preserve">typically charged as F&amp;A </w:t>
      </w:r>
      <w:r w:rsidR="007C37EF" w:rsidRPr="00184ED0">
        <w:rPr>
          <w:rFonts w:ascii="Times New Roman" w:eastAsia="Times New Roman" w:hAnsi="Times New Roman" w:cs="Times New Roman"/>
          <w:color w:val="000000" w:themeColor="text1"/>
        </w:rPr>
        <w:t xml:space="preserve">can be posted directly to a </w:t>
      </w:r>
      <w:r w:rsidR="006019D6">
        <w:rPr>
          <w:rFonts w:ascii="Times New Roman" w:eastAsia="Times New Roman" w:hAnsi="Times New Roman" w:cs="Times New Roman"/>
          <w:color w:val="000000" w:themeColor="text1"/>
        </w:rPr>
        <w:t xml:space="preserve">sponsored project </w:t>
      </w:r>
      <w:r w:rsidR="007C37EF" w:rsidRPr="00184ED0">
        <w:rPr>
          <w:rFonts w:ascii="Times New Roman" w:eastAsia="Times New Roman" w:hAnsi="Times New Roman" w:cs="Times New Roman"/>
          <w:color w:val="000000" w:themeColor="text1"/>
        </w:rPr>
        <w:t xml:space="preserve">in proportion to the relative benefit received. Examples include postage if the project requires large mailings; animal food or animal cages if the costs are required by the project and are not part of the animal care </w:t>
      </w:r>
      <w:r w:rsidR="007C37EF" w:rsidRPr="00184ED0">
        <w:rPr>
          <w:rFonts w:ascii="Times New Roman" w:eastAsia="Times New Roman" w:hAnsi="Times New Roman" w:cs="Times New Roman"/>
          <w:i/>
          <w:color w:val="000000" w:themeColor="text1"/>
        </w:rPr>
        <w:t>per diem</w:t>
      </w:r>
      <w:r w:rsidR="007C37EF" w:rsidRPr="00184ED0">
        <w:rPr>
          <w:rFonts w:ascii="Times New Roman" w:eastAsia="Times New Roman" w:hAnsi="Times New Roman" w:cs="Times New Roman"/>
          <w:color w:val="000000" w:themeColor="text1"/>
        </w:rPr>
        <w:t xml:space="preserve"> rate; and telephone line charges if the project requires extensive telephone surveys to conduct the project.</w:t>
      </w:r>
    </w:p>
    <w:p w:rsidR="00AF2970" w:rsidRPr="00184ED0" w:rsidRDefault="00AF2970" w:rsidP="00184ED0">
      <w:pPr>
        <w:spacing w:after="0" w:line="240" w:lineRule="auto"/>
        <w:rPr>
          <w:rFonts w:ascii="Times New Roman" w:eastAsia="Times New Roman" w:hAnsi="Times New Roman" w:cs="Times New Roman"/>
          <w:color w:val="000000" w:themeColor="text1"/>
        </w:rPr>
      </w:pPr>
    </w:p>
    <w:p w:rsidR="007C37EF" w:rsidRDefault="00D54042" w:rsidP="00184ED0">
      <w:p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bCs/>
          <w:color w:val="000000" w:themeColor="text1"/>
        </w:rPr>
        <w:t xml:space="preserve">Cases </w:t>
      </w:r>
      <w:r w:rsidR="009F6B9A">
        <w:rPr>
          <w:rFonts w:ascii="Times New Roman" w:eastAsia="Times New Roman" w:hAnsi="Times New Roman" w:cs="Times New Roman"/>
          <w:bCs/>
          <w:color w:val="000000" w:themeColor="text1"/>
        </w:rPr>
        <w:t>in which</w:t>
      </w:r>
      <w:r w:rsidRPr="00184ED0">
        <w:rPr>
          <w:rFonts w:ascii="Times New Roman" w:eastAsia="Times New Roman" w:hAnsi="Times New Roman" w:cs="Times New Roman"/>
          <w:bCs/>
          <w:color w:val="000000" w:themeColor="text1"/>
        </w:rPr>
        <w:t xml:space="preserve"> unlike circumstances apply </w:t>
      </w:r>
      <w:r w:rsidR="001476B3" w:rsidRPr="00184ED0">
        <w:rPr>
          <w:rFonts w:ascii="Times New Roman" w:eastAsia="Times New Roman" w:hAnsi="Times New Roman" w:cs="Times New Roman"/>
          <w:color w:val="000000" w:themeColor="text1"/>
        </w:rPr>
        <w:t xml:space="preserve">must be documented. </w:t>
      </w:r>
      <w:r w:rsidR="001476B3" w:rsidRPr="00A724E2">
        <w:rPr>
          <w:rFonts w:ascii="Times New Roman" w:eastAsia="Times New Roman" w:hAnsi="Times New Roman" w:cs="Times New Roman"/>
          <w:color w:val="000000" w:themeColor="text1"/>
        </w:rPr>
        <w:t xml:space="preserve">The </w:t>
      </w:r>
      <w:hyperlink r:id="rId19" w:history="1">
        <w:r w:rsidR="009B17D3" w:rsidRPr="00C5733B">
          <w:rPr>
            <w:rStyle w:val="Hyperlink"/>
            <w:rFonts w:ascii="Times New Roman" w:eastAsia="Times New Roman" w:hAnsi="Times New Roman" w:cs="Times New Roman"/>
          </w:rPr>
          <w:t>Direct Cost Justification</w:t>
        </w:r>
        <w:r w:rsidR="001476B3" w:rsidRPr="00C5733B">
          <w:rPr>
            <w:rStyle w:val="Hyperlink"/>
            <w:rFonts w:ascii="Times New Roman" w:eastAsia="Times New Roman" w:hAnsi="Times New Roman" w:cs="Times New Roman"/>
          </w:rPr>
          <w:t xml:space="preserve"> Form</w:t>
        </w:r>
      </w:hyperlink>
      <w:r w:rsidR="001476B3" w:rsidRPr="00A724E2">
        <w:rPr>
          <w:rFonts w:ascii="Times New Roman" w:eastAsia="Times New Roman" w:hAnsi="Times New Roman" w:cs="Times New Roman"/>
          <w:color w:val="000000" w:themeColor="text1"/>
        </w:rPr>
        <w:t xml:space="preserve"> </w:t>
      </w:r>
      <w:r w:rsidR="00F4552F" w:rsidRPr="00A724E2">
        <w:rPr>
          <w:rFonts w:ascii="Times New Roman" w:eastAsia="Times New Roman" w:hAnsi="Times New Roman" w:cs="Times New Roman"/>
          <w:color w:val="000000" w:themeColor="text1"/>
        </w:rPr>
        <w:t>must</w:t>
      </w:r>
      <w:r w:rsidR="00164C8E" w:rsidRPr="00A724E2">
        <w:rPr>
          <w:rFonts w:ascii="Times New Roman" w:eastAsia="Times New Roman" w:hAnsi="Times New Roman" w:cs="Times New Roman"/>
          <w:color w:val="000000" w:themeColor="text1"/>
        </w:rPr>
        <w:t xml:space="preserve"> be</w:t>
      </w:r>
      <w:r w:rsidR="00CF54B6" w:rsidRPr="00A724E2">
        <w:rPr>
          <w:rFonts w:ascii="Times New Roman" w:eastAsia="Times New Roman" w:hAnsi="Times New Roman" w:cs="Times New Roman"/>
          <w:color w:val="000000" w:themeColor="text1"/>
        </w:rPr>
        <w:t xml:space="preserve"> </w:t>
      </w:r>
      <w:r w:rsidR="001476B3" w:rsidRPr="00A724E2">
        <w:rPr>
          <w:rFonts w:ascii="Times New Roman" w:eastAsia="Times New Roman" w:hAnsi="Times New Roman" w:cs="Times New Roman"/>
          <w:color w:val="000000" w:themeColor="text1"/>
        </w:rPr>
        <w:t>used to record the required information and become</w:t>
      </w:r>
      <w:r w:rsidR="00CF54B6" w:rsidRPr="00A724E2">
        <w:rPr>
          <w:rFonts w:ascii="Times New Roman" w:eastAsia="Times New Roman" w:hAnsi="Times New Roman" w:cs="Times New Roman"/>
          <w:color w:val="000000" w:themeColor="text1"/>
        </w:rPr>
        <w:t>s</w:t>
      </w:r>
      <w:r w:rsidR="001476B3" w:rsidRPr="00A724E2">
        <w:rPr>
          <w:rFonts w:ascii="Times New Roman" w:eastAsia="Times New Roman" w:hAnsi="Times New Roman" w:cs="Times New Roman"/>
          <w:color w:val="000000" w:themeColor="text1"/>
        </w:rPr>
        <w:t xml:space="preserve"> a part of the grant files maintained by </w:t>
      </w:r>
      <w:r w:rsidR="00501D45" w:rsidRPr="00A724E2">
        <w:rPr>
          <w:rFonts w:ascii="Times New Roman" w:eastAsia="Times New Roman" w:hAnsi="Times New Roman" w:cs="Times New Roman"/>
          <w:color w:val="000000" w:themeColor="text1"/>
        </w:rPr>
        <w:t>Accounting Services</w:t>
      </w:r>
      <w:r w:rsidR="001476B3" w:rsidRPr="00A724E2">
        <w:rPr>
          <w:rFonts w:ascii="Times New Roman" w:eastAsia="Times New Roman" w:hAnsi="Times New Roman" w:cs="Times New Roman"/>
          <w:color w:val="000000" w:themeColor="text1"/>
        </w:rPr>
        <w:t>.</w:t>
      </w:r>
      <w:r w:rsidR="001476B3" w:rsidRPr="00184ED0">
        <w:rPr>
          <w:rFonts w:ascii="Times New Roman" w:eastAsia="Times New Roman" w:hAnsi="Times New Roman" w:cs="Times New Roman"/>
          <w:color w:val="000000" w:themeColor="text1"/>
        </w:rPr>
        <w:t xml:space="preserve"> All of the following conditions must be met and </w:t>
      </w:r>
      <w:r w:rsidR="00240C88">
        <w:rPr>
          <w:rFonts w:ascii="Times New Roman" w:eastAsia="Times New Roman" w:hAnsi="Times New Roman" w:cs="Times New Roman"/>
          <w:color w:val="000000" w:themeColor="text1"/>
        </w:rPr>
        <w:t>documented in defining an exceptional</w:t>
      </w:r>
      <w:r w:rsidR="001476B3" w:rsidRPr="00184ED0">
        <w:rPr>
          <w:rFonts w:ascii="Times New Roman" w:eastAsia="Times New Roman" w:hAnsi="Times New Roman" w:cs="Times New Roman"/>
          <w:color w:val="000000" w:themeColor="text1"/>
        </w:rPr>
        <w:t xml:space="preserve">/unlike circumstance that would allow </w:t>
      </w:r>
      <w:r w:rsidR="00827B94" w:rsidRPr="00184ED0">
        <w:rPr>
          <w:rFonts w:ascii="Times New Roman" w:eastAsia="Times New Roman" w:hAnsi="Times New Roman" w:cs="Times New Roman"/>
          <w:color w:val="000000" w:themeColor="text1"/>
        </w:rPr>
        <w:t>a cost normally treated as an F&amp;A cost</w:t>
      </w:r>
      <w:r w:rsidR="001476B3" w:rsidRPr="00184ED0">
        <w:rPr>
          <w:rFonts w:ascii="Times New Roman" w:eastAsia="Times New Roman" w:hAnsi="Times New Roman" w:cs="Times New Roman"/>
          <w:color w:val="000000" w:themeColor="text1"/>
        </w:rPr>
        <w:t xml:space="preserve"> </w:t>
      </w:r>
      <w:r w:rsidR="004E594B">
        <w:rPr>
          <w:rFonts w:ascii="Times New Roman" w:eastAsia="Times New Roman" w:hAnsi="Times New Roman" w:cs="Times New Roman"/>
          <w:color w:val="000000" w:themeColor="text1"/>
        </w:rPr>
        <w:t>(</w:t>
      </w:r>
      <w:r w:rsidR="00827B94" w:rsidRPr="00184ED0">
        <w:rPr>
          <w:rFonts w:ascii="Times New Roman" w:eastAsia="Times New Roman" w:hAnsi="Times New Roman" w:cs="Times New Roman"/>
          <w:color w:val="000000" w:themeColor="text1"/>
        </w:rPr>
        <w:t xml:space="preserve">those listed in </w:t>
      </w:r>
      <w:hyperlink r:id="rId20" w:history="1">
        <w:r w:rsidR="009F659F" w:rsidRPr="00863BCE">
          <w:rPr>
            <w:rStyle w:val="Hyperlink"/>
            <w:rFonts w:ascii="Times New Roman" w:eastAsia="Times New Roman" w:hAnsi="Times New Roman" w:cs="Times New Roman"/>
          </w:rPr>
          <w:t>Appendix I</w:t>
        </w:r>
      </w:hyperlink>
      <w:r w:rsidR="00827B94" w:rsidRPr="00184ED0">
        <w:rPr>
          <w:rFonts w:ascii="Times New Roman" w:eastAsia="Times New Roman" w:hAnsi="Times New Roman" w:cs="Times New Roman"/>
          <w:color w:val="000000" w:themeColor="text1"/>
        </w:rPr>
        <w:t>) to be directly charged to a sponsored project</w:t>
      </w:r>
      <w:r w:rsidR="001476B3" w:rsidRPr="00184ED0">
        <w:rPr>
          <w:rFonts w:ascii="Times New Roman" w:eastAsia="Times New Roman" w:hAnsi="Times New Roman" w:cs="Times New Roman"/>
          <w:color w:val="000000" w:themeColor="text1"/>
        </w:rPr>
        <w:t>:</w:t>
      </w:r>
    </w:p>
    <w:p w:rsidR="00D65F8D" w:rsidRPr="00184ED0" w:rsidRDefault="00D65F8D" w:rsidP="00184ED0">
      <w:pPr>
        <w:spacing w:after="0" w:line="240" w:lineRule="auto"/>
        <w:rPr>
          <w:rFonts w:ascii="Times New Roman" w:eastAsia="Times New Roman" w:hAnsi="Times New Roman" w:cs="Times New Roman"/>
          <w:color w:val="000000" w:themeColor="text1"/>
        </w:rPr>
      </w:pPr>
    </w:p>
    <w:p w:rsidR="001476B3" w:rsidRPr="00184ED0" w:rsidRDefault="001476B3" w:rsidP="00184ED0">
      <w:pPr>
        <w:pStyle w:val="ListParagraph"/>
        <w:numPr>
          <w:ilvl w:val="0"/>
          <w:numId w:val="13"/>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The cost</w:t>
      </w:r>
      <w:r w:rsidR="00827B94" w:rsidRPr="00184ED0">
        <w:rPr>
          <w:rFonts w:ascii="Times New Roman" w:eastAsia="Times New Roman" w:hAnsi="Times New Roman" w:cs="Times New Roman"/>
          <w:color w:val="000000" w:themeColor="text1"/>
        </w:rPr>
        <w:t>/benefit</w:t>
      </w:r>
      <w:r w:rsidRPr="00184ED0">
        <w:rPr>
          <w:rFonts w:ascii="Times New Roman" w:eastAsia="Times New Roman" w:hAnsi="Times New Roman" w:cs="Times New Roman"/>
          <w:color w:val="000000" w:themeColor="text1"/>
        </w:rPr>
        <w:t xml:space="preserve"> can be readily identified specifically with the project with a high degree of accuracy</w:t>
      </w:r>
      <w:r w:rsidR="00F7651F">
        <w:rPr>
          <w:rFonts w:ascii="Times New Roman" w:eastAsia="Times New Roman" w:hAnsi="Times New Roman" w:cs="Times New Roman"/>
          <w:color w:val="000000" w:themeColor="text1"/>
        </w:rPr>
        <w:t>.</w:t>
      </w:r>
    </w:p>
    <w:p w:rsidR="001476B3" w:rsidRPr="00184ED0" w:rsidRDefault="001476B3" w:rsidP="00184ED0">
      <w:pPr>
        <w:pStyle w:val="ListParagraph"/>
        <w:numPr>
          <w:ilvl w:val="0"/>
          <w:numId w:val="13"/>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The cost is incurred </w:t>
      </w:r>
      <w:r w:rsidR="00827B94" w:rsidRPr="00184ED0">
        <w:rPr>
          <w:rFonts w:ascii="Times New Roman" w:eastAsia="Times New Roman" w:hAnsi="Times New Roman" w:cs="Times New Roman"/>
          <w:color w:val="000000" w:themeColor="text1"/>
        </w:rPr>
        <w:t xml:space="preserve">in a </w:t>
      </w:r>
      <w:r w:rsidRPr="00184ED0">
        <w:rPr>
          <w:rFonts w:ascii="Times New Roman" w:eastAsia="Times New Roman" w:hAnsi="Times New Roman" w:cs="Times New Roman"/>
          <w:color w:val="000000" w:themeColor="text1"/>
        </w:rPr>
        <w:t xml:space="preserve">circumstance </w:t>
      </w:r>
      <w:r w:rsidR="00827B94" w:rsidRPr="00184ED0">
        <w:rPr>
          <w:rFonts w:ascii="Times New Roman" w:eastAsia="Times New Roman" w:hAnsi="Times New Roman" w:cs="Times New Roman"/>
          <w:color w:val="000000" w:themeColor="text1"/>
        </w:rPr>
        <w:t>that is substantially greater in amount or use or different in purpose than the normal use of that cost</w:t>
      </w:r>
      <w:r w:rsidR="00F7651F">
        <w:rPr>
          <w:rFonts w:ascii="Times New Roman" w:eastAsia="Times New Roman" w:hAnsi="Times New Roman" w:cs="Times New Roman"/>
          <w:color w:val="000000" w:themeColor="text1"/>
        </w:rPr>
        <w:t>.</w:t>
      </w:r>
    </w:p>
    <w:p w:rsidR="001476B3" w:rsidRPr="00184ED0" w:rsidRDefault="001476B3" w:rsidP="00184ED0">
      <w:pPr>
        <w:pStyle w:val="ListParagraph"/>
        <w:numPr>
          <w:ilvl w:val="0"/>
          <w:numId w:val="13"/>
        </w:numPr>
        <w:spacing w:after="0" w:line="240" w:lineRule="auto"/>
        <w:rPr>
          <w:rFonts w:ascii="Times New Roman" w:eastAsia="Times New Roman" w:hAnsi="Times New Roman" w:cs="Times New Roman"/>
          <w:color w:val="000000" w:themeColor="text1"/>
        </w:rPr>
      </w:pPr>
      <w:r w:rsidRPr="00184ED0">
        <w:rPr>
          <w:rFonts w:ascii="Times New Roman" w:eastAsia="Times New Roman" w:hAnsi="Times New Roman" w:cs="Times New Roman"/>
          <w:color w:val="000000" w:themeColor="text1"/>
        </w:rPr>
        <w:t xml:space="preserve">The cost is explicitly budgeted, with justification, and awarded, or the cost must be permitted within </w:t>
      </w:r>
      <w:proofErr w:type="spellStart"/>
      <w:r w:rsidRPr="00184ED0">
        <w:rPr>
          <w:rFonts w:ascii="Times New Roman" w:eastAsia="Times New Roman" w:hAnsi="Times New Roman" w:cs="Times New Roman"/>
          <w:color w:val="000000" w:themeColor="text1"/>
        </w:rPr>
        <w:t>rebudgeting</w:t>
      </w:r>
      <w:proofErr w:type="spellEnd"/>
      <w:r w:rsidRPr="00184ED0">
        <w:rPr>
          <w:rFonts w:ascii="Times New Roman" w:eastAsia="Times New Roman" w:hAnsi="Times New Roman" w:cs="Times New Roman"/>
          <w:color w:val="000000" w:themeColor="text1"/>
        </w:rPr>
        <w:t xml:space="preserve"> authority granted by the sponsor</w:t>
      </w:r>
      <w:r w:rsidR="00DD3BF8">
        <w:rPr>
          <w:rFonts w:ascii="Times New Roman" w:eastAsia="Times New Roman" w:hAnsi="Times New Roman" w:cs="Times New Roman"/>
          <w:color w:val="000000" w:themeColor="text1"/>
        </w:rPr>
        <w:t>.</w:t>
      </w:r>
    </w:p>
    <w:p w:rsidR="001476B3" w:rsidRPr="00F641A1" w:rsidRDefault="009B17D3" w:rsidP="00561C24">
      <w:pPr>
        <w:spacing w:after="0" w:line="240" w:lineRule="auto"/>
        <w:ind w:left="720"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561C24">
        <w:rPr>
          <w:rFonts w:ascii="Times New Roman" w:eastAsia="Times New Roman" w:hAnsi="Times New Roman" w:cs="Times New Roman"/>
          <w:color w:val="000000" w:themeColor="text1"/>
        </w:rPr>
        <w:tab/>
      </w:r>
      <w:r w:rsidR="001476B3" w:rsidRPr="00F641A1">
        <w:rPr>
          <w:rFonts w:ascii="Times New Roman" w:eastAsia="Times New Roman" w:hAnsi="Times New Roman" w:cs="Times New Roman"/>
          <w:color w:val="000000" w:themeColor="text1"/>
        </w:rPr>
        <w:t xml:space="preserve">If the cost </w:t>
      </w:r>
      <w:r w:rsidR="00827B94" w:rsidRPr="00F641A1">
        <w:rPr>
          <w:rFonts w:ascii="Times New Roman" w:eastAsia="Times New Roman" w:hAnsi="Times New Roman" w:cs="Times New Roman"/>
          <w:color w:val="000000" w:themeColor="text1"/>
        </w:rPr>
        <w:t xml:space="preserve">or </w:t>
      </w:r>
      <w:proofErr w:type="spellStart"/>
      <w:r w:rsidR="00827B94" w:rsidRPr="00F641A1">
        <w:rPr>
          <w:rFonts w:ascii="Times New Roman" w:eastAsia="Times New Roman" w:hAnsi="Times New Roman" w:cs="Times New Roman"/>
          <w:color w:val="000000" w:themeColor="text1"/>
        </w:rPr>
        <w:t>rebudgeting</w:t>
      </w:r>
      <w:proofErr w:type="spellEnd"/>
      <w:r w:rsidR="00827B94" w:rsidRPr="00F641A1">
        <w:rPr>
          <w:rFonts w:ascii="Times New Roman" w:eastAsia="Times New Roman" w:hAnsi="Times New Roman" w:cs="Times New Roman"/>
          <w:color w:val="000000" w:themeColor="text1"/>
        </w:rPr>
        <w:t xml:space="preserve"> action </w:t>
      </w:r>
      <w:r w:rsidR="001476B3" w:rsidRPr="00F641A1">
        <w:rPr>
          <w:rFonts w:ascii="Times New Roman" w:eastAsia="Times New Roman" w:hAnsi="Times New Roman" w:cs="Times New Roman"/>
          <w:color w:val="000000" w:themeColor="text1"/>
        </w:rPr>
        <w:t>requires sponsor prior approval after the award is made, the approval must be secured before the cost is incurred.</w:t>
      </w:r>
    </w:p>
    <w:p w:rsidR="00AF2970" w:rsidRDefault="00AF2970" w:rsidP="00184ED0">
      <w:pPr>
        <w:spacing w:after="0" w:line="240" w:lineRule="auto"/>
        <w:rPr>
          <w:rFonts w:ascii="Times New Roman" w:eastAsia="Times New Roman" w:hAnsi="Times New Roman" w:cs="Times New Roman"/>
          <w:b/>
          <w:bCs/>
          <w:color w:val="000000" w:themeColor="text1"/>
        </w:rPr>
      </w:pPr>
    </w:p>
    <w:p w:rsidR="00497651" w:rsidRDefault="00497651" w:rsidP="00497651">
      <w:pPr>
        <w:spacing w:after="0" w:line="240" w:lineRule="auto"/>
        <w:rPr>
          <w:rFonts w:ascii="Times New Roman" w:eastAsia="Times New Roman" w:hAnsi="Times New Roman" w:cs="Times New Roman"/>
          <w:b/>
          <w:bCs/>
          <w:color w:val="000000" w:themeColor="text1"/>
          <w:highlight w:val="yellow"/>
        </w:rPr>
      </w:pPr>
    </w:p>
    <w:p w:rsidR="007C37EF" w:rsidRDefault="007C37EF" w:rsidP="00184ED0">
      <w:pPr>
        <w:spacing w:after="0" w:line="240" w:lineRule="auto"/>
        <w:rPr>
          <w:rFonts w:ascii="Times New Roman" w:eastAsia="Times New Roman" w:hAnsi="Times New Roman" w:cs="Times New Roman"/>
          <w:b/>
          <w:color w:val="000000" w:themeColor="text1"/>
        </w:rPr>
      </w:pPr>
      <w:r w:rsidRPr="00184ED0">
        <w:rPr>
          <w:rFonts w:ascii="Times New Roman" w:eastAsia="Times New Roman" w:hAnsi="Times New Roman" w:cs="Times New Roman"/>
          <w:b/>
          <w:color w:val="000000" w:themeColor="text1"/>
        </w:rPr>
        <w:t>REFERENCES</w:t>
      </w:r>
    </w:p>
    <w:p w:rsidR="00AF2970" w:rsidRPr="00184ED0" w:rsidRDefault="00AF2970" w:rsidP="00184ED0">
      <w:pPr>
        <w:spacing w:after="0" w:line="240" w:lineRule="auto"/>
        <w:rPr>
          <w:rFonts w:ascii="Times New Roman" w:eastAsia="Times New Roman" w:hAnsi="Times New Roman" w:cs="Times New Roman"/>
          <w:b/>
          <w:color w:val="000000" w:themeColor="text1"/>
        </w:rPr>
      </w:pPr>
    </w:p>
    <w:p w:rsidR="001476B3" w:rsidRPr="009F659F" w:rsidRDefault="0099488E" w:rsidP="00184ED0">
      <w:pPr>
        <w:numPr>
          <w:ilvl w:val="0"/>
          <w:numId w:val="3"/>
        </w:numPr>
        <w:spacing w:after="0" w:line="240" w:lineRule="auto"/>
        <w:rPr>
          <w:rStyle w:val="Hyperlink"/>
          <w:rFonts w:ascii="Times New Roman" w:eastAsia="Times New Roman" w:hAnsi="Times New Roman" w:cs="Times New Roman"/>
          <w:color w:val="000000" w:themeColor="text1"/>
          <w:u w:val="none"/>
        </w:rPr>
      </w:pPr>
      <w:hyperlink r:id="rId21" w:history="1">
        <w:r w:rsidR="009F659F" w:rsidRPr="00863BCE">
          <w:rPr>
            <w:rStyle w:val="Hyperlink"/>
            <w:rFonts w:ascii="Times New Roman" w:eastAsia="Times New Roman" w:hAnsi="Times New Roman" w:cs="Times New Roman"/>
          </w:rPr>
          <w:t>Appendix I</w:t>
        </w:r>
      </w:hyperlink>
    </w:p>
    <w:p w:rsidR="009F659F" w:rsidRPr="0081324D" w:rsidRDefault="0099488E" w:rsidP="009F659F">
      <w:pPr>
        <w:numPr>
          <w:ilvl w:val="0"/>
          <w:numId w:val="3"/>
        </w:numPr>
        <w:spacing w:after="0" w:line="240" w:lineRule="auto"/>
        <w:rPr>
          <w:rStyle w:val="Hyperlink"/>
          <w:rFonts w:ascii="Times New Roman" w:eastAsia="Times New Roman" w:hAnsi="Times New Roman" w:cs="Times New Roman"/>
          <w:color w:val="000000" w:themeColor="text1"/>
          <w:u w:val="none"/>
        </w:rPr>
      </w:pPr>
      <w:hyperlink r:id="rId22" w:history="1">
        <w:r w:rsidR="009F659F" w:rsidRPr="0099488E">
          <w:rPr>
            <w:rStyle w:val="Hyperlink"/>
            <w:rFonts w:ascii="Times New Roman" w:eastAsia="Times New Roman" w:hAnsi="Times New Roman" w:cs="Times New Roman"/>
          </w:rPr>
          <w:t xml:space="preserve">Direct Cost </w:t>
        </w:r>
        <w:r w:rsidRPr="0099488E">
          <w:rPr>
            <w:rStyle w:val="Hyperlink"/>
            <w:rFonts w:ascii="Times New Roman" w:eastAsia="Times New Roman" w:hAnsi="Times New Roman" w:cs="Times New Roman"/>
          </w:rPr>
          <w:t>Justification Form</w:t>
        </w:r>
      </w:hyperlink>
      <w:bookmarkStart w:id="0" w:name="_GoBack"/>
      <w:bookmarkEnd w:id="0"/>
    </w:p>
    <w:p w:rsidR="0081324D" w:rsidRPr="0081324D" w:rsidRDefault="0081324D" w:rsidP="0081324D">
      <w:pPr>
        <w:spacing w:after="0" w:line="240" w:lineRule="auto"/>
        <w:rPr>
          <w:rFonts w:ascii="Times New Roman" w:eastAsia="Times New Roman" w:hAnsi="Times New Roman" w:cs="Times New Roman"/>
          <w:color w:val="000000" w:themeColor="text1"/>
        </w:rPr>
      </w:pPr>
    </w:p>
    <w:p w:rsidR="00C5733B" w:rsidRDefault="00C5733B" w:rsidP="00A724E2">
      <w:pPr>
        <w:spacing w:after="0" w:line="240" w:lineRule="auto"/>
        <w:ind w:left="720"/>
        <w:rPr>
          <w:rFonts w:ascii="Times New Roman" w:hAnsi="Times New Roman" w:cs="Times New Roman"/>
          <w:color w:val="000000" w:themeColor="text1"/>
        </w:rPr>
      </w:pPr>
    </w:p>
    <w:p w:rsidR="00C5733B" w:rsidRPr="00494AFE" w:rsidRDefault="00C5733B" w:rsidP="00C5733B">
      <w:pPr>
        <w:ind w:left="720" w:hanging="720"/>
        <w:rPr>
          <w:rFonts w:ascii="Times New Roman" w:hAnsi="Times New Roman"/>
          <w:b/>
        </w:rPr>
      </w:pPr>
      <w:r w:rsidRPr="00494AFE">
        <w:rPr>
          <w:rFonts w:ascii="Times New Roman" w:hAnsi="Times New Roman"/>
          <w:b/>
        </w:rPr>
        <w:t xml:space="preserve">ADMINISTRATION </w:t>
      </w:r>
      <w:smartTag w:uri="urn:schemas-microsoft-com:office:smarttags" w:element="stockticker">
        <w:r w:rsidRPr="00494AFE">
          <w:rPr>
            <w:rFonts w:ascii="Times New Roman" w:hAnsi="Times New Roman"/>
            <w:b/>
          </w:rPr>
          <w:t>AND</w:t>
        </w:r>
      </w:smartTag>
      <w:r w:rsidRPr="00494AFE">
        <w:rPr>
          <w:rFonts w:ascii="Times New Roman" w:hAnsi="Times New Roman"/>
          <w:b/>
        </w:rPr>
        <w:t xml:space="preserve"> INTERPRETATIONS</w:t>
      </w:r>
    </w:p>
    <w:p w:rsidR="00434555" w:rsidRPr="004E60BB" w:rsidRDefault="00C5733B" w:rsidP="00434555">
      <w:pPr>
        <w:ind w:left="720" w:hanging="720"/>
        <w:rPr>
          <w:rFonts w:ascii="Times New Roman" w:hAnsi="Times New Roman"/>
        </w:rPr>
      </w:pPr>
      <w:r>
        <w:rPr>
          <w:rFonts w:ascii="Times New Roman" w:hAnsi="Times New Roman"/>
        </w:rPr>
        <w:t>Please contact Accounting Services for questions about this policy.</w:t>
      </w:r>
      <w:r w:rsidR="00434555">
        <w:rPr>
          <w:rFonts w:ascii="Times New Roman" w:hAnsi="Times New Roman"/>
        </w:rPr>
        <w:br/>
      </w:r>
    </w:p>
    <w:p w:rsidR="00C5733B" w:rsidRPr="00494AFE" w:rsidRDefault="00C5733B" w:rsidP="00C5733B">
      <w:pPr>
        <w:ind w:left="720" w:hanging="720"/>
        <w:rPr>
          <w:rFonts w:ascii="Times New Roman" w:hAnsi="Times New Roman"/>
          <w:b/>
        </w:rPr>
      </w:pPr>
      <w:r w:rsidRPr="00494AFE">
        <w:rPr>
          <w:rFonts w:ascii="Times New Roman" w:hAnsi="Times New Roman"/>
          <w:b/>
        </w:rPr>
        <w:t>AMENDMENTS OR TERMINATION OF POLICY</w:t>
      </w:r>
    </w:p>
    <w:p w:rsidR="00C5733B" w:rsidRPr="00A62016" w:rsidRDefault="00C5733B" w:rsidP="00C5733B">
      <w:pPr>
        <w:rPr>
          <w:rFonts w:ascii="Times New Roman" w:hAnsi="Times New Roman"/>
          <w:szCs w:val="24"/>
        </w:rPr>
      </w:pPr>
      <w:r w:rsidRPr="004E60BB">
        <w:rPr>
          <w:rFonts w:ascii="Times New Roman" w:hAnsi="Times New Roman"/>
        </w:rPr>
        <w:t>The University reserves the right to modify, amend or terminate this policy at any time.</w:t>
      </w:r>
    </w:p>
    <w:sectPr w:rsidR="00C5733B" w:rsidRPr="00A62016" w:rsidSect="00A724DF">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8E" w:rsidRDefault="0095518E" w:rsidP="00C412D8">
      <w:pPr>
        <w:spacing w:after="0" w:line="240" w:lineRule="auto"/>
      </w:pPr>
      <w:r>
        <w:separator/>
      </w:r>
    </w:p>
  </w:endnote>
  <w:endnote w:type="continuationSeparator" w:id="0">
    <w:p w:rsidR="0095518E" w:rsidRDefault="0095518E" w:rsidP="00C4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8E" w:rsidRDefault="0095518E" w:rsidP="00C412D8">
      <w:pPr>
        <w:spacing w:after="0" w:line="240" w:lineRule="auto"/>
      </w:pPr>
      <w:r>
        <w:separator/>
      </w:r>
    </w:p>
  </w:footnote>
  <w:footnote w:type="continuationSeparator" w:id="0">
    <w:p w:rsidR="0095518E" w:rsidRDefault="0095518E" w:rsidP="00C41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D8" w:rsidRPr="00A81912" w:rsidRDefault="00C412D8" w:rsidP="00C412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rPr>
    </w:pPr>
    <w:r w:rsidRPr="00A81912">
      <w:rPr>
        <w:rFonts w:ascii="Times New Roman" w:hAnsi="Times New Roman"/>
        <w:b/>
        <w:i/>
        <w:sz w:val="36"/>
      </w:rPr>
      <w:t>Policies and Procedures</w:t>
    </w:r>
  </w:p>
  <w:tbl>
    <w:tblPr>
      <w:tblW w:w="0" w:type="auto"/>
      <w:tblInd w:w="120" w:type="dxa"/>
      <w:tblLayout w:type="fixed"/>
      <w:tblCellMar>
        <w:left w:w="120" w:type="dxa"/>
        <w:right w:w="120" w:type="dxa"/>
      </w:tblCellMar>
      <w:tblLook w:val="0000" w:firstRow="0" w:lastRow="0" w:firstColumn="0" w:lastColumn="0" w:noHBand="0" w:noVBand="0"/>
    </w:tblPr>
    <w:tblGrid>
      <w:gridCol w:w="5672"/>
      <w:gridCol w:w="1440"/>
      <w:gridCol w:w="1360"/>
      <w:gridCol w:w="1438"/>
    </w:tblGrid>
    <w:tr w:rsidR="00C412D8" w:rsidRPr="00A81912" w:rsidTr="008E3A14">
      <w:tc>
        <w:tcPr>
          <w:tcW w:w="5672" w:type="dxa"/>
          <w:tcBorders>
            <w:top w:val="single" w:sz="6" w:space="0" w:color="auto"/>
            <w:left w:val="single" w:sz="6" w:space="0" w:color="auto"/>
            <w:right w:val="single" w:sz="4" w:space="0" w:color="auto"/>
          </w:tcBorders>
        </w:tcPr>
        <w:p w:rsidR="00C412D8" w:rsidRPr="00A81912" w:rsidRDefault="00C412D8" w:rsidP="008E3A14">
          <w:pPr>
            <w:tabs>
              <w:tab w:val="left" w:pos="-1440"/>
              <w:tab w:val="left" w:pos="-720"/>
            </w:tabs>
            <w:suppressAutoHyphens/>
            <w:spacing w:before="66"/>
            <w:rPr>
              <w:rFonts w:ascii="Times New Roman" w:hAnsi="Times New Roman"/>
            </w:rPr>
          </w:pPr>
          <w:r w:rsidRPr="00A81912">
            <w:rPr>
              <w:rFonts w:ascii="Times New Roman" w:hAnsi="Times New Roman"/>
              <w:b/>
              <w:i/>
              <w:sz w:val="28"/>
              <w:vertAlign w:val="superscript"/>
            </w:rPr>
            <w:t>SECTION:</w:t>
          </w:r>
        </w:p>
        <w:p w:rsidR="00C412D8" w:rsidRPr="00A81912" w:rsidRDefault="00C412D8" w:rsidP="008E3A14">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w:t>
          </w:r>
          <w:r w:rsidR="00F3739C">
            <w:rPr>
              <w:rFonts w:ascii="Times New Roman" w:hAnsi="Times New Roman"/>
              <w:b/>
              <w:sz w:val="28"/>
            </w:rPr>
            <w:t>G</w:t>
          </w:r>
          <w:r w:rsidR="008756B7">
            <w:rPr>
              <w:rFonts w:ascii="Times New Roman" w:hAnsi="Times New Roman"/>
              <w:b/>
              <w:sz w:val="28"/>
            </w:rPr>
            <w:t>APL03</w:t>
          </w:r>
        </w:p>
      </w:tc>
      <w:tc>
        <w:tcPr>
          <w:tcW w:w="4238" w:type="dxa"/>
          <w:gridSpan w:val="3"/>
          <w:tcBorders>
            <w:top w:val="single" w:sz="4" w:space="0" w:color="auto"/>
            <w:left w:val="single" w:sz="4" w:space="0" w:color="auto"/>
            <w:bottom w:val="single" w:sz="4" w:space="0" w:color="auto"/>
            <w:right w:val="single" w:sz="4" w:space="0" w:color="auto"/>
          </w:tcBorders>
        </w:tcPr>
        <w:p w:rsidR="00C412D8" w:rsidRPr="00A81912" w:rsidRDefault="00C412D8" w:rsidP="008E3A14">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NO.</w:t>
          </w:r>
        </w:p>
        <w:p w:rsidR="00C412D8" w:rsidRPr="00A81912" w:rsidRDefault="00C412D8" w:rsidP="008E3A14">
          <w:pPr>
            <w:tabs>
              <w:tab w:val="left" w:pos="-1440"/>
              <w:tab w:val="left" w:pos="-720"/>
            </w:tabs>
            <w:suppressAutoHyphens/>
            <w:spacing w:after="111"/>
            <w:rPr>
              <w:rFonts w:ascii="Times New Roman" w:hAnsi="Times New Roman"/>
              <w:b/>
              <w:sz w:val="28"/>
            </w:rPr>
          </w:pPr>
        </w:p>
      </w:tc>
    </w:tr>
    <w:tr w:rsidR="00C412D8" w:rsidRPr="00A81912" w:rsidTr="008E3A14">
      <w:tc>
        <w:tcPr>
          <w:tcW w:w="5672" w:type="dxa"/>
          <w:tcBorders>
            <w:top w:val="single" w:sz="6" w:space="0" w:color="auto"/>
            <w:left w:val="single" w:sz="6" w:space="0" w:color="auto"/>
          </w:tcBorders>
        </w:tcPr>
        <w:p w:rsidR="00C412D8" w:rsidRPr="00A81912" w:rsidRDefault="00C412D8" w:rsidP="008E3A14">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CHAPTER:</w:t>
          </w:r>
        </w:p>
        <w:p w:rsidR="00C412D8" w:rsidRPr="00A81912" w:rsidRDefault="00C412D8" w:rsidP="008E3A14">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w:t>
          </w:r>
        </w:p>
      </w:tc>
      <w:tc>
        <w:tcPr>
          <w:tcW w:w="1440" w:type="dxa"/>
          <w:tcBorders>
            <w:top w:val="single" w:sz="4" w:space="0" w:color="auto"/>
            <w:left w:val="single" w:sz="6" w:space="0" w:color="auto"/>
            <w:bottom w:val="single" w:sz="4" w:space="0" w:color="auto"/>
          </w:tcBorders>
        </w:tcPr>
        <w:p w:rsidR="00C412D8" w:rsidRPr="00A81912" w:rsidRDefault="00C412D8" w:rsidP="008E3A14">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ISSUED:</w:t>
          </w:r>
        </w:p>
        <w:p w:rsidR="00C412D8" w:rsidRPr="00A81912" w:rsidRDefault="00A724DF" w:rsidP="008E3A14">
          <w:pPr>
            <w:tabs>
              <w:tab w:val="left" w:pos="-1440"/>
              <w:tab w:val="left" w:pos="-720"/>
            </w:tabs>
            <w:suppressAutoHyphens/>
            <w:spacing w:after="111"/>
            <w:rPr>
              <w:rFonts w:ascii="Times New Roman" w:hAnsi="Times New Roman"/>
            </w:rPr>
          </w:pPr>
          <w:r>
            <w:rPr>
              <w:rFonts w:ascii="Times New Roman" w:hAnsi="Times New Roman"/>
            </w:rPr>
            <w:t>September</w:t>
          </w:r>
          <w:r w:rsidR="008756B7">
            <w:rPr>
              <w:rFonts w:ascii="Times New Roman" w:hAnsi="Times New Roman"/>
            </w:rPr>
            <w:t>,</w:t>
          </w:r>
          <w:r>
            <w:rPr>
              <w:rFonts w:ascii="Times New Roman" w:hAnsi="Times New Roman"/>
            </w:rPr>
            <w:t xml:space="preserve"> </w:t>
          </w:r>
          <w:r w:rsidR="00C412D8">
            <w:rPr>
              <w:rFonts w:ascii="Times New Roman" w:hAnsi="Times New Roman"/>
            </w:rPr>
            <w:t>2015</w:t>
          </w:r>
        </w:p>
      </w:tc>
      <w:tc>
        <w:tcPr>
          <w:tcW w:w="1360" w:type="dxa"/>
          <w:tcBorders>
            <w:top w:val="single" w:sz="4" w:space="0" w:color="auto"/>
            <w:left w:val="single" w:sz="6" w:space="0" w:color="auto"/>
            <w:bottom w:val="single" w:sz="4" w:space="0" w:color="auto"/>
          </w:tcBorders>
        </w:tcPr>
        <w:p w:rsidR="00C412D8" w:rsidRPr="00A41E80" w:rsidRDefault="00C412D8" w:rsidP="008E3A14">
          <w:pPr>
            <w:tabs>
              <w:tab w:val="left" w:pos="-1440"/>
              <w:tab w:val="left" w:pos="-720"/>
            </w:tabs>
            <w:suppressAutoHyphens/>
            <w:spacing w:before="66"/>
            <w:rPr>
              <w:rFonts w:ascii="Times New Roman" w:hAnsi="Times New Roman"/>
            </w:rPr>
          </w:pPr>
          <w:r w:rsidRPr="00A41E80">
            <w:rPr>
              <w:rFonts w:ascii="Times New Roman" w:hAnsi="Times New Roman"/>
              <w:i/>
              <w:vertAlign w:val="superscript"/>
            </w:rPr>
            <w:t>REV. A</w:t>
          </w:r>
        </w:p>
        <w:p w:rsidR="00C412D8" w:rsidRPr="0030191A" w:rsidRDefault="00C412D8" w:rsidP="008E3A14">
          <w:pPr>
            <w:tabs>
              <w:tab w:val="left" w:pos="-1440"/>
              <w:tab w:val="left" w:pos="-720"/>
            </w:tabs>
            <w:suppressAutoHyphens/>
            <w:spacing w:after="111"/>
            <w:rPr>
              <w:rFonts w:ascii="Times New Roman" w:hAnsi="Times New Roman"/>
            </w:rPr>
          </w:pPr>
          <w:r>
            <w:rPr>
              <w:rFonts w:ascii="Times New Roman" w:hAnsi="Times New Roman"/>
            </w:rPr>
            <w:t xml:space="preserve"> </w:t>
          </w:r>
        </w:p>
      </w:tc>
      <w:tc>
        <w:tcPr>
          <w:tcW w:w="1438" w:type="dxa"/>
          <w:tcBorders>
            <w:top w:val="single" w:sz="4" w:space="0" w:color="auto"/>
            <w:left w:val="single" w:sz="6" w:space="0" w:color="auto"/>
            <w:bottom w:val="single" w:sz="4" w:space="0" w:color="auto"/>
            <w:right w:val="single" w:sz="6" w:space="0" w:color="auto"/>
          </w:tcBorders>
        </w:tcPr>
        <w:p w:rsidR="00C412D8" w:rsidRPr="00A81912" w:rsidRDefault="00C412D8" w:rsidP="008E3A14">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REV. B</w:t>
          </w:r>
        </w:p>
        <w:p w:rsidR="00C412D8" w:rsidRPr="00A81912" w:rsidRDefault="00C412D8" w:rsidP="008E3A14">
          <w:pPr>
            <w:tabs>
              <w:tab w:val="left" w:pos="-1440"/>
              <w:tab w:val="left" w:pos="-720"/>
            </w:tabs>
            <w:suppressAutoHyphens/>
            <w:spacing w:after="111"/>
            <w:rPr>
              <w:rFonts w:ascii="Times New Roman" w:hAnsi="Times New Roman"/>
            </w:rPr>
          </w:pPr>
        </w:p>
      </w:tc>
    </w:tr>
    <w:tr w:rsidR="00C412D8" w:rsidRPr="00A81912" w:rsidTr="008E3A14">
      <w:tc>
        <w:tcPr>
          <w:tcW w:w="5672" w:type="dxa"/>
          <w:tcBorders>
            <w:top w:val="single" w:sz="6" w:space="0" w:color="auto"/>
            <w:left w:val="single" w:sz="6" w:space="0" w:color="auto"/>
            <w:bottom w:val="single" w:sz="6" w:space="0" w:color="auto"/>
            <w:right w:val="single" w:sz="4" w:space="0" w:color="auto"/>
          </w:tcBorders>
        </w:tcPr>
        <w:p w:rsidR="00C412D8" w:rsidRPr="00A81912" w:rsidRDefault="00C412D8" w:rsidP="008E3A14">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POLICY:</w:t>
          </w:r>
          <w:r w:rsidRPr="00A81912">
            <w:rPr>
              <w:rFonts w:ascii="Times New Roman" w:hAnsi="Times New Roman"/>
              <w:i/>
              <w:vertAlign w:val="superscript"/>
            </w:rPr>
            <w:t xml:space="preserve"> </w:t>
          </w:r>
          <w:r w:rsidRPr="00A81912">
            <w:rPr>
              <w:rFonts w:ascii="Times New Roman" w:hAnsi="Times New Roman"/>
              <w:b/>
              <w:sz w:val="28"/>
            </w:rPr>
            <w:t xml:space="preserve"> </w:t>
          </w:r>
          <w:r>
            <w:rPr>
              <w:rFonts w:ascii="Times New Roman" w:hAnsi="Times New Roman"/>
              <w:b/>
              <w:sz w:val="28"/>
            </w:rPr>
            <w:t xml:space="preserve"> Charging of Direct and Facilities and Administrative (</w:t>
          </w:r>
          <w:r w:rsidR="00501D45">
            <w:rPr>
              <w:rFonts w:ascii="Times New Roman" w:hAnsi="Times New Roman"/>
              <w:b/>
              <w:sz w:val="28"/>
            </w:rPr>
            <w:t xml:space="preserve">F&amp;A, or </w:t>
          </w:r>
          <w:r>
            <w:rPr>
              <w:rFonts w:ascii="Times New Roman" w:hAnsi="Times New Roman"/>
              <w:b/>
              <w:sz w:val="28"/>
            </w:rPr>
            <w:t>Indirect) Costs</w:t>
          </w:r>
        </w:p>
      </w:tc>
      <w:tc>
        <w:tcPr>
          <w:tcW w:w="4238" w:type="dxa"/>
          <w:gridSpan w:val="3"/>
          <w:tcBorders>
            <w:top w:val="single" w:sz="4" w:space="0" w:color="auto"/>
            <w:left w:val="single" w:sz="4" w:space="0" w:color="auto"/>
            <w:bottom w:val="single" w:sz="4" w:space="0" w:color="auto"/>
            <w:right w:val="single" w:sz="4" w:space="0" w:color="auto"/>
          </w:tcBorders>
        </w:tcPr>
        <w:p w:rsidR="00C412D8" w:rsidRPr="00A81912" w:rsidRDefault="00C412D8" w:rsidP="008E3A14">
          <w:pPr>
            <w:tabs>
              <w:tab w:val="left" w:pos="-1440"/>
              <w:tab w:val="left" w:pos="-720"/>
            </w:tabs>
            <w:suppressAutoHyphens/>
            <w:spacing w:before="66"/>
            <w:rPr>
              <w:rFonts w:ascii="Times New Roman" w:hAnsi="Times New Roman"/>
              <w:i/>
              <w:sz w:val="14"/>
            </w:rPr>
          </w:pPr>
        </w:p>
        <w:p w:rsidR="00C412D8" w:rsidRPr="002A1D61" w:rsidRDefault="00C412D8" w:rsidP="00D72A9D">
          <w:pPr>
            <w:tabs>
              <w:tab w:val="left" w:pos="-1440"/>
              <w:tab w:val="left" w:pos="-720"/>
            </w:tabs>
            <w:suppressAutoHyphens/>
            <w:spacing w:after="111"/>
            <w:rPr>
              <w:rFonts w:ascii="Times New Roman" w:hAnsi="Times New Roman"/>
            </w:rPr>
          </w:pPr>
        </w:p>
      </w:tc>
    </w:tr>
  </w:tbl>
  <w:p w:rsidR="00C412D8" w:rsidRDefault="00C41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905"/>
    <w:multiLevelType w:val="hybridMultilevel"/>
    <w:tmpl w:val="BAD4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D417B"/>
    <w:multiLevelType w:val="hybridMultilevel"/>
    <w:tmpl w:val="D0E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73918"/>
    <w:multiLevelType w:val="hybridMultilevel"/>
    <w:tmpl w:val="B2EEC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E401A18">
      <w:start w:val="1"/>
      <w:numFmt w:val="decimal"/>
      <w:lvlText w:val="(%3)"/>
      <w:lvlJc w:val="left"/>
      <w:pPr>
        <w:ind w:left="2340" w:hanging="360"/>
      </w:pPr>
      <w:rPr>
        <w:rFonts w:hint="default"/>
      </w:rPr>
    </w:lvl>
    <w:lvl w:ilvl="3" w:tplc="61B621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16AFB"/>
    <w:multiLevelType w:val="hybridMultilevel"/>
    <w:tmpl w:val="D0AA9C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182B6E"/>
    <w:multiLevelType w:val="hybridMultilevel"/>
    <w:tmpl w:val="C204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B3925"/>
    <w:multiLevelType w:val="multilevel"/>
    <w:tmpl w:val="23584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C537E"/>
    <w:multiLevelType w:val="multilevel"/>
    <w:tmpl w:val="8738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91722"/>
    <w:multiLevelType w:val="hybridMultilevel"/>
    <w:tmpl w:val="3974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174BB"/>
    <w:multiLevelType w:val="hybridMultilevel"/>
    <w:tmpl w:val="0B24B348"/>
    <w:lvl w:ilvl="0" w:tplc="0FBE48CC">
      <w:start w:val="1"/>
      <w:numFmt w:val="decimal"/>
      <w:lvlText w:val="%1)"/>
      <w:lvlJc w:val="left"/>
      <w:pPr>
        <w:ind w:left="1080" w:hanging="360"/>
      </w:pPr>
      <w:rPr>
        <w:rFonts w:hint="default"/>
      </w:rPr>
    </w:lvl>
    <w:lvl w:ilvl="1" w:tplc="654C7A9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233A24"/>
    <w:multiLevelType w:val="hybridMultilevel"/>
    <w:tmpl w:val="6A56C0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2C3B8A"/>
    <w:multiLevelType w:val="multilevel"/>
    <w:tmpl w:val="B9A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437B7"/>
    <w:multiLevelType w:val="hybridMultilevel"/>
    <w:tmpl w:val="6D9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D3F95"/>
    <w:multiLevelType w:val="hybridMultilevel"/>
    <w:tmpl w:val="C4B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66D7A"/>
    <w:multiLevelType w:val="hybridMultilevel"/>
    <w:tmpl w:val="71DE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35EC2"/>
    <w:multiLevelType w:val="hybridMultilevel"/>
    <w:tmpl w:val="255A6BA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704EFE"/>
    <w:multiLevelType w:val="hybridMultilevel"/>
    <w:tmpl w:val="FB2ED45A"/>
    <w:lvl w:ilvl="0" w:tplc="C2CEE6D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C4462DB6">
      <w:start w:val="1"/>
      <w:numFmt w:val="bullet"/>
      <w:lvlText w:val=""/>
      <w:lvlJc w:val="left"/>
      <w:pPr>
        <w:tabs>
          <w:tab w:val="num" w:pos="1800"/>
        </w:tabs>
        <w:ind w:left="1800" w:hanging="360"/>
      </w:pPr>
      <w:rPr>
        <w:rFonts w:ascii="Symbol" w:hAnsi="Symbol" w:hint="default"/>
        <w:sz w:val="20"/>
      </w:rPr>
    </w:lvl>
    <w:lvl w:ilvl="3" w:tplc="1E8E7E52" w:tentative="1">
      <w:start w:val="1"/>
      <w:numFmt w:val="bullet"/>
      <w:lvlText w:val=""/>
      <w:lvlJc w:val="left"/>
      <w:pPr>
        <w:tabs>
          <w:tab w:val="num" w:pos="2520"/>
        </w:tabs>
        <w:ind w:left="2520" w:hanging="360"/>
      </w:pPr>
      <w:rPr>
        <w:rFonts w:ascii="Symbol" w:hAnsi="Symbol" w:hint="default"/>
        <w:sz w:val="20"/>
      </w:rPr>
    </w:lvl>
    <w:lvl w:ilvl="4" w:tplc="7D2C933C" w:tentative="1">
      <w:start w:val="1"/>
      <w:numFmt w:val="bullet"/>
      <w:lvlText w:val=""/>
      <w:lvlJc w:val="left"/>
      <w:pPr>
        <w:tabs>
          <w:tab w:val="num" w:pos="3240"/>
        </w:tabs>
        <w:ind w:left="3240" w:hanging="360"/>
      </w:pPr>
      <w:rPr>
        <w:rFonts w:ascii="Symbol" w:hAnsi="Symbol" w:hint="default"/>
        <w:sz w:val="20"/>
      </w:rPr>
    </w:lvl>
    <w:lvl w:ilvl="5" w:tplc="D61EF2CA" w:tentative="1">
      <w:start w:val="1"/>
      <w:numFmt w:val="bullet"/>
      <w:lvlText w:val=""/>
      <w:lvlJc w:val="left"/>
      <w:pPr>
        <w:tabs>
          <w:tab w:val="num" w:pos="3960"/>
        </w:tabs>
        <w:ind w:left="3960" w:hanging="360"/>
      </w:pPr>
      <w:rPr>
        <w:rFonts w:ascii="Symbol" w:hAnsi="Symbol" w:hint="default"/>
        <w:sz w:val="20"/>
      </w:rPr>
    </w:lvl>
    <w:lvl w:ilvl="6" w:tplc="F0FEF29A" w:tentative="1">
      <w:start w:val="1"/>
      <w:numFmt w:val="bullet"/>
      <w:lvlText w:val=""/>
      <w:lvlJc w:val="left"/>
      <w:pPr>
        <w:tabs>
          <w:tab w:val="num" w:pos="4680"/>
        </w:tabs>
        <w:ind w:left="4680" w:hanging="360"/>
      </w:pPr>
      <w:rPr>
        <w:rFonts w:ascii="Symbol" w:hAnsi="Symbol" w:hint="default"/>
        <w:sz w:val="20"/>
      </w:rPr>
    </w:lvl>
    <w:lvl w:ilvl="7" w:tplc="A4D4F0E2" w:tentative="1">
      <w:start w:val="1"/>
      <w:numFmt w:val="bullet"/>
      <w:lvlText w:val=""/>
      <w:lvlJc w:val="left"/>
      <w:pPr>
        <w:tabs>
          <w:tab w:val="num" w:pos="5400"/>
        </w:tabs>
        <w:ind w:left="5400" w:hanging="360"/>
      </w:pPr>
      <w:rPr>
        <w:rFonts w:ascii="Symbol" w:hAnsi="Symbol" w:hint="default"/>
        <w:sz w:val="20"/>
      </w:rPr>
    </w:lvl>
    <w:lvl w:ilvl="8" w:tplc="C644949A" w:tentative="1">
      <w:start w:val="1"/>
      <w:numFmt w:val="bullet"/>
      <w:lvlText w:val=""/>
      <w:lvlJc w:val="left"/>
      <w:pPr>
        <w:tabs>
          <w:tab w:val="num" w:pos="6120"/>
        </w:tabs>
        <w:ind w:left="6120" w:hanging="360"/>
      </w:pPr>
      <w:rPr>
        <w:rFonts w:ascii="Symbol" w:hAnsi="Symbol" w:hint="default"/>
        <w:sz w:val="20"/>
      </w:rPr>
    </w:lvl>
  </w:abstractNum>
  <w:num w:numId="1">
    <w:abstractNumId w:val="6"/>
  </w:num>
  <w:num w:numId="2">
    <w:abstractNumId w:val="5"/>
  </w:num>
  <w:num w:numId="3">
    <w:abstractNumId w:val="10"/>
  </w:num>
  <w:num w:numId="4">
    <w:abstractNumId w:val="0"/>
  </w:num>
  <w:num w:numId="5">
    <w:abstractNumId w:val="15"/>
  </w:num>
  <w:num w:numId="6">
    <w:abstractNumId w:val="13"/>
  </w:num>
  <w:num w:numId="7">
    <w:abstractNumId w:val="12"/>
  </w:num>
  <w:num w:numId="8">
    <w:abstractNumId w:val="7"/>
  </w:num>
  <w:num w:numId="9">
    <w:abstractNumId w:val="9"/>
  </w:num>
  <w:num w:numId="10">
    <w:abstractNumId w:val="4"/>
  </w:num>
  <w:num w:numId="11">
    <w:abstractNumId w:val="1"/>
  </w:num>
  <w:num w:numId="12">
    <w:abstractNumId w:val="11"/>
  </w:num>
  <w:num w:numId="13">
    <w:abstractNumId w:val="2"/>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B3"/>
    <w:rsid w:val="00000356"/>
    <w:rsid w:val="00007034"/>
    <w:rsid w:val="000150F6"/>
    <w:rsid w:val="00021DA7"/>
    <w:rsid w:val="00037245"/>
    <w:rsid w:val="00050DE5"/>
    <w:rsid w:val="00060A30"/>
    <w:rsid w:val="00063485"/>
    <w:rsid w:val="00063C76"/>
    <w:rsid w:val="0008108B"/>
    <w:rsid w:val="0008565B"/>
    <w:rsid w:val="000A513E"/>
    <w:rsid w:val="000B4B58"/>
    <w:rsid w:val="000D1A60"/>
    <w:rsid w:val="000D2003"/>
    <w:rsid w:val="000F1D14"/>
    <w:rsid w:val="00111A18"/>
    <w:rsid w:val="00113596"/>
    <w:rsid w:val="00115262"/>
    <w:rsid w:val="0012200A"/>
    <w:rsid w:val="001337F8"/>
    <w:rsid w:val="001476B3"/>
    <w:rsid w:val="001519D1"/>
    <w:rsid w:val="001525F1"/>
    <w:rsid w:val="00164C8E"/>
    <w:rsid w:val="00174E01"/>
    <w:rsid w:val="0018027D"/>
    <w:rsid w:val="00184ED0"/>
    <w:rsid w:val="001A7659"/>
    <w:rsid w:val="001A7CD9"/>
    <w:rsid w:val="001F7691"/>
    <w:rsid w:val="002169C7"/>
    <w:rsid w:val="00233C90"/>
    <w:rsid w:val="0023476D"/>
    <w:rsid w:val="00240C88"/>
    <w:rsid w:val="00251987"/>
    <w:rsid w:val="00260229"/>
    <w:rsid w:val="00267E13"/>
    <w:rsid w:val="002910D3"/>
    <w:rsid w:val="0029129F"/>
    <w:rsid w:val="00293BF2"/>
    <w:rsid w:val="002B5B7B"/>
    <w:rsid w:val="002C2588"/>
    <w:rsid w:val="002D00B2"/>
    <w:rsid w:val="002E360A"/>
    <w:rsid w:val="002F060D"/>
    <w:rsid w:val="002F1189"/>
    <w:rsid w:val="002F34B3"/>
    <w:rsid w:val="002F41E2"/>
    <w:rsid w:val="002F44EA"/>
    <w:rsid w:val="002F7112"/>
    <w:rsid w:val="00314A1A"/>
    <w:rsid w:val="00321488"/>
    <w:rsid w:val="003448D5"/>
    <w:rsid w:val="00350AEF"/>
    <w:rsid w:val="00350E14"/>
    <w:rsid w:val="00363BA2"/>
    <w:rsid w:val="00367A40"/>
    <w:rsid w:val="003A20B1"/>
    <w:rsid w:val="003A6751"/>
    <w:rsid w:val="003C6F04"/>
    <w:rsid w:val="003D6577"/>
    <w:rsid w:val="003D7B20"/>
    <w:rsid w:val="0040072D"/>
    <w:rsid w:val="0040550A"/>
    <w:rsid w:val="00424381"/>
    <w:rsid w:val="00434555"/>
    <w:rsid w:val="00441F75"/>
    <w:rsid w:val="004421DB"/>
    <w:rsid w:val="004473F5"/>
    <w:rsid w:val="004805B5"/>
    <w:rsid w:val="00496D6C"/>
    <w:rsid w:val="00497651"/>
    <w:rsid w:val="004A54C8"/>
    <w:rsid w:val="004C23E4"/>
    <w:rsid w:val="004C4BDF"/>
    <w:rsid w:val="004C779C"/>
    <w:rsid w:val="004D05EB"/>
    <w:rsid w:val="004E594B"/>
    <w:rsid w:val="00500DBE"/>
    <w:rsid w:val="00501D45"/>
    <w:rsid w:val="00511DFD"/>
    <w:rsid w:val="00513D9D"/>
    <w:rsid w:val="00520043"/>
    <w:rsid w:val="0052426E"/>
    <w:rsid w:val="00531CF9"/>
    <w:rsid w:val="005401E5"/>
    <w:rsid w:val="00542F2A"/>
    <w:rsid w:val="00550C76"/>
    <w:rsid w:val="00561C24"/>
    <w:rsid w:val="00562133"/>
    <w:rsid w:val="00566B59"/>
    <w:rsid w:val="00574875"/>
    <w:rsid w:val="005A0BFD"/>
    <w:rsid w:val="005E095E"/>
    <w:rsid w:val="005F1BC9"/>
    <w:rsid w:val="006019D6"/>
    <w:rsid w:val="0060572D"/>
    <w:rsid w:val="006522F2"/>
    <w:rsid w:val="006525DD"/>
    <w:rsid w:val="00652CF8"/>
    <w:rsid w:val="00665417"/>
    <w:rsid w:val="00665EEC"/>
    <w:rsid w:val="006A6275"/>
    <w:rsid w:val="006B03C2"/>
    <w:rsid w:val="006B5179"/>
    <w:rsid w:val="006B581A"/>
    <w:rsid w:val="006B7FA6"/>
    <w:rsid w:val="006D48AE"/>
    <w:rsid w:val="006D4FDF"/>
    <w:rsid w:val="006E2D0D"/>
    <w:rsid w:val="006E3A04"/>
    <w:rsid w:val="006E5768"/>
    <w:rsid w:val="006F7062"/>
    <w:rsid w:val="00703B3D"/>
    <w:rsid w:val="00710D83"/>
    <w:rsid w:val="00724234"/>
    <w:rsid w:val="0073039D"/>
    <w:rsid w:val="00731592"/>
    <w:rsid w:val="007442E7"/>
    <w:rsid w:val="00753AF0"/>
    <w:rsid w:val="0076697D"/>
    <w:rsid w:val="00771F39"/>
    <w:rsid w:val="0078649B"/>
    <w:rsid w:val="00795FF9"/>
    <w:rsid w:val="007C37EF"/>
    <w:rsid w:val="007E4250"/>
    <w:rsid w:val="007F14A2"/>
    <w:rsid w:val="007F207C"/>
    <w:rsid w:val="007F42B9"/>
    <w:rsid w:val="0081324D"/>
    <w:rsid w:val="008160BE"/>
    <w:rsid w:val="00826A34"/>
    <w:rsid w:val="00827B94"/>
    <w:rsid w:val="0083432B"/>
    <w:rsid w:val="00850265"/>
    <w:rsid w:val="0085090E"/>
    <w:rsid w:val="00863BCE"/>
    <w:rsid w:val="008756B7"/>
    <w:rsid w:val="0088004A"/>
    <w:rsid w:val="00885390"/>
    <w:rsid w:val="00890C40"/>
    <w:rsid w:val="00893E06"/>
    <w:rsid w:val="008A5801"/>
    <w:rsid w:val="008A75EB"/>
    <w:rsid w:val="008B0886"/>
    <w:rsid w:val="008B3CE1"/>
    <w:rsid w:val="008D53BD"/>
    <w:rsid w:val="008E3F15"/>
    <w:rsid w:val="008E646F"/>
    <w:rsid w:val="00911D07"/>
    <w:rsid w:val="00946DAA"/>
    <w:rsid w:val="00950CEA"/>
    <w:rsid w:val="0095518E"/>
    <w:rsid w:val="00957949"/>
    <w:rsid w:val="00966136"/>
    <w:rsid w:val="0096692F"/>
    <w:rsid w:val="00971AA3"/>
    <w:rsid w:val="009923F5"/>
    <w:rsid w:val="0099488E"/>
    <w:rsid w:val="009B17D3"/>
    <w:rsid w:val="009D1308"/>
    <w:rsid w:val="009D5A01"/>
    <w:rsid w:val="009F659F"/>
    <w:rsid w:val="009F6B9A"/>
    <w:rsid w:val="00A12F38"/>
    <w:rsid w:val="00A1652E"/>
    <w:rsid w:val="00A2573B"/>
    <w:rsid w:val="00A3605E"/>
    <w:rsid w:val="00A41D3E"/>
    <w:rsid w:val="00A619F9"/>
    <w:rsid w:val="00A62021"/>
    <w:rsid w:val="00A724DF"/>
    <w:rsid w:val="00A724E2"/>
    <w:rsid w:val="00A778CF"/>
    <w:rsid w:val="00A77B39"/>
    <w:rsid w:val="00AB03CC"/>
    <w:rsid w:val="00AB0FA5"/>
    <w:rsid w:val="00AC685F"/>
    <w:rsid w:val="00AD3BC5"/>
    <w:rsid w:val="00AE19F8"/>
    <w:rsid w:val="00AF2970"/>
    <w:rsid w:val="00AF7715"/>
    <w:rsid w:val="00B3589C"/>
    <w:rsid w:val="00B523DF"/>
    <w:rsid w:val="00B6350B"/>
    <w:rsid w:val="00B7556D"/>
    <w:rsid w:val="00B84DC6"/>
    <w:rsid w:val="00B90353"/>
    <w:rsid w:val="00B91C34"/>
    <w:rsid w:val="00B931B7"/>
    <w:rsid w:val="00B95842"/>
    <w:rsid w:val="00B95B93"/>
    <w:rsid w:val="00BB1E80"/>
    <w:rsid w:val="00BB40A3"/>
    <w:rsid w:val="00BC723C"/>
    <w:rsid w:val="00BD2F20"/>
    <w:rsid w:val="00BD3DE3"/>
    <w:rsid w:val="00BD4568"/>
    <w:rsid w:val="00BE1535"/>
    <w:rsid w:val="00BF34E8"/>
    <w:rsid w:val="00BF60A7"/>
    <w:rsid w:val="00C00923"/>
    <w:rsid w:val="00C35134"/>
    <w:rsid w:val="00C412D8"/>
    <w:rsid w:val="00C5249E"/>
    <w:rsid w:val="00C5733B"/>
    <w:rsid w:val="00C63472"/>
    <w:rsid w:val="00C72B00"/>
    <w:rsid w:val="00C74790"/>
    <w:rsid w:val="00C900EE"/>
    <w:rsid w:val="00CA786A"/>
    <w:rsid w:val="00CD6C28"/>
    <w:rsid w:val="00CF50D0"/>
    <w:rsid w:val="00CF54B6"/>
    <w:rsid w:val="00D01065"/>
    <w:rsid w:val="00D14AC0"/>
    <w:rsid w:val="00D27195"/>
    <w:rsid w:val="00D52F84"/>
    <w:rsid w:val="00D54042"/>
    <w:rsid w:val="00D56BA6"/>
    <w:rsid w:val="00D5796A"/>
    <w:rsid w:val="00D65F8D"/>
    <w:rsid w:val="00D72A9D"/>
    <w:rsid w:val="00D870C5"/>
    <w:rsid w:val="00DA717E"/>
    <w:rsid w:val="00DB1E54"/>
    <w:rsid w:val="00DB370A"/>
    <w:rsid w:val="00DD3BF8"/>
    <w:rsid w:val="00DE3E2A"/>
    <w:rsid w:val="00DF40FE"/>
    <w:rsid w:val="00E17595"/>
    <w:rsid w:val="00E179DE"/>
    <w:rsid w:val="00E23A9A"/>
    <w:rsid w:val="00E34DCF"/>
    <w:rsid w:val="00E50188"/>
    <w:rsid w:val="00E50A96"/>
    <w:rsid w:val="00E515DE"/>
    <w:rsid w:val="00E5259A"/>
    <w:rsid w:val="00E532F1"/>
    <w:rsid w:val="00E57FB0"/>
    <w:rsid w:val="00E7217E"/>
    <w:rsid w:val="00E807D4"/>
    <w:rsid w:val="00E9598F"/>
    <w:rsid w:val="00E97869"/>
    <w:rsid w:val="00EA353E"/>
    <w:rsid w:val="00EA6911"/>
    <w:rsid w:val="00EC7A12"/>
    <w:rsid w:val="00ED2459"/>
    <w:rsid w:val="00ED460B"/>
    <w:rsid w:val="00EE1D77"/>
    <w:rsid w:val="00EE31D6"/>
    <w:rsid w:val="00EE4A99"/>
    <w:rsid w:val="00F02762"/>
    <w:rsid w:val="00F02812"/>
    <w:rsid w:val="00F2427F"/>
    <w:rsid w:val="00F3739C"/>
    <w:rsid w:val="00F4552F"/>
    <w:rsid w:val="00F5453C"/>
    <w:rsid w:val="00F61175"/>
    <w:rsid w:val="00F61D5E"/>
    <w:rsid w:val="00F641A1"/>
    <w:rsid w:val="00F74B48"/>
    <w:rsid w:val="00F75533"/>
    <w:rsid w:val="00F7651F"/>
    <w:rsid w:val="00F85A36"/>
    <w:rsid w:val="00F965E8"/>
    <w:rsid w:val="00F96FBD"/>
    <w:rsid w:val="00FA1AE2"/>
    <w:rsid w:val="00FA5A4B"/>
    <w:rsid w:val="00FA5B30"/>
    <w:rsid w:val="00FB2644"/>
    <w:rsid w:val="00FB2B9E"/>
    <w:rsid w:val="00FC3FD2"/>
    <w:rsid w:val="00FD0DBD"/>
    <w:rsid w:val="00FD24E3"/>
    <w:rsid w:val="00FD342F"/>
    <w:rsid w:val="00FE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76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6B3"/>
    <w:rPr>
      <w:rFonts w:ascii="Times New Roman" w:eastAsia="Times New Roman" w:hAnsi="Times New Roman" w:cs="Times New Roman"/>
      <w:b/>
      <w:bCs/>
      <w:sz w:val="27"/>
      <w:szCs w:val="27"/>
    </w:rPr>
  </w:style>
  <w:style w:type="paragraph" w:customStyle="1" w:styleId="bodytext">
    <w:name w:val="bodytext"/>
    <w:basedOn w:val="Normal"/>
    <w:rsid w:val="001476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6B3"/>
    <w:rPr>
      <w:b/>
      <w:bCs/>
    </w:rPr>
  </w:style>
  <w:style w:type="character" w:customStyle="1" w:styleId="apple-converted-space">
    <w:name w:val="apple-converted-space"/>
    <w:basedOn w:val="DefaultParagraphFont"/>
    <w:rsid w:val="001476B3"/>
  </w:style>
  <w:style w:type="character" w:styleId="Hyperlink">
    <w:name w:val="Hyperlink"/>
    <w:basedOn w:val="DefaultParagraphFont"/>
    <w:uiPriority w:val="99"/>
    <w:unhideWhenUsed/>
    <w:rsid w:val="001476B3"/>
    <w:rPr>
      <w:color w:val="0000FF"/>
      <w:u w:val="single"/>
    </w:rPr>
  </w:style>
  <w:style w:type="character" w:styleId="CommentReference">
    <w:name w:val="annotation reference"/>
    <w:basedOn w:val="DefaultParagraphFont"/>
    <w:uiPriority w:val="99"/>
    <w:semiHidden/>
    <w:unhideWhenUsed/>
    <w:rsid w:val="006B7FA6"/>
    <w:rPr>
      <w:sz w:val="16"/>
      <w:szCs w:val="16"/>
    </w:rPr>
  </w:style>
  <w:style w:type="paragraph" w:styleId="CommentText">
    <w:name w:val="annotation text"/>
    <w:basedOn w:val="Normal"/>
    <w:link w:val="CommentTextChar"/>
    <w:uiPriority w:val="99"/>
    <w:unhideWhenUsed/>
    <w:rsid w:val="006B7FA6"/>
    <w:pPr>
      <w:spacing w:line="240" w:lineRule="auto"/>
    </w:pPr>
    <w:rPr>
      <w:sz w:val="20"/>
      <w:szCs w:val="20"/>
    </w:rPr>
  </w:style>
  <w:style w:type="character" w:customStyle="1" w:styleId="CommentTextChar">
    <w:name w:val="Comment Text Char"/>
    <w:basedOn w:val="DefaultParagraphFont"/>
    <w:link w:val="CommentText"/>
    <w:uiPriority w:val="99"/>
    <w:rsid w:val="006B7FA6"/>
    <w:rPr>
      <w:sz w:val="20"/>
      <w:szCs w:val="20"/>
    </w:rPr>
  </w:style>
  <w:style w:type="paragraph" w:styleId="CommentSubject">
    <w:name w:val="annotation subject"/>
    <w:basedOn w:val="CommentText"/>
    <w:next w:val="CommentText"/>
    <w:link w:val="CommentSubjectChar"/>
    <w:uiPriority w:val="99"/>
    <w:semiHidden/>
    <w:unhideWhenUsed/>
    <w:rsid w:val="006B7FA6"/>
    <w:rPr>
      <w:b/>
      <w:bCs/>
    </w:rPr>
  </w:style>
  <w:style w:type="character" w:customStyle="1" w:styleId="CommentSubjectChar">
    <w:name w:val="Comment Subject Char"/>
    <w:basedOn w:val="CommentTextChar"/>
    <w:link w:val="CommentSubject"/>
    <w:uiPriority w:val="99"/>
    <w:semiHidden/>
    <w:rsid w:val="006B7FA6"/>
    <w:rPr>
      <w:b/>
      <w:bCs/>
      <w:sz w:val="20"/>
      <w:szCs w:val="20"/>
    </w:rPr>
  </w:style>
  <w:style w:type="paragraph" w:styleId="BalloonText">
    <w:name w:val="Balloon Text"/>
    <w:basedOn w:val="Normal"/>
    <w:link w:val="BalloonTextChar"/>
    <w:uiPriority w:val="99"/>
    <w:semiHidden/>
    <w:unhideWhenUsed/>
    <w:rsid w:val="006B7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A6"/>
    <w:rPr>
      <w:rFonts w:ascii="Tahoma" w:hAnsi="Tahoma" w:cs="Tahoma"/>
      <w:sz w:val="16"/>
      <w:szCs w:val="16"/>
    </w:rPr>
  </w:style>
  <w:style w:type="paragraph" w:styleId="BodyText0">
    <w:name w:val="Body Text"/>
    <w:basedOn w:val="Normal"/>
    <w:link w:val="BodyTextChar"/>
    <w:semiHidden/>
    <w:rsid w:val="00EE1D77"/>
    <w:pPr>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0"/>
    <w:semiHidden/>
    <w:rsid w:val="00EE1D77"/>
    <w:rPr>
      <w:rFonts w:ascii="Arial" w:eastAsia="Times New Roman" w:hAnsi="Arial" w:cs="Arial"/>
      <w:sz w:val="18"/>
      <w:szCs w:val="24"/>
    </w:rPr>
  </w:style>
  <w:style w:type="paragraph" w:styleId="NormalWeb">
    <w:name w:val="Normal (Web)"/>
    <w:basedOn w:val="Normal"/>
    <w:semiHidden/>
    <w:rsid w:val="00060A30"/>
    <w:pPr>
      <w:spacing w:before="100" w:beforeAutospacing="1" w:after="100" w:afterAutospacing="1" w:line="240" w:lineRule="auto"/>
    </w:pPr>
    <w:rPr>
      <w:rFonts w:ascii="Arial" w:eastAsia="Arial Unicode MS" w:hAnsi="Arial" w:cs="Arial"/>
      <w:color w:val="000000"/>
      <w:sz w:val="18"/>
      <w:szCs w:val="18"/>
    </w:rPr>
  </w:style>
  <w:style w:type="paragraph" w:styleId="ListParagraph">
    <w:name w:val="List Paragraph"/>
    <w:basedOn w:val="Normal"/>
    <w:uiPriority w:val="34"/>
    <w:qFormat/>
    <w:rsid w:val="00060A30"/>
    <w:pPr>
      <w:ind w:left="720"/>
      <w:contextualSpacing/>
    </w:pPr>
  </w:style>
  <w:style w:type="table" w:styleId="TableGrid">
    <w:name w:val="Table Grid"/>
    <w:basedOn w:val="TableNormal"/>
    <w:uiPriority w:val="59"/>
    <w:rsid w:val="00EE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2D8"/>
  </w:style>
  <w:style w:type="paragraph" w:styleId="Footer">
    <w:name w:val="footer"/>
    <w:basedOn w:val="Normal"/>
    <w:link w:val="FooterChar"/>
    <w:uiPriority w:val="99"/>
    <w:unhideWhenUsed/>
    <w:rsid w:val="00C4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2D8"/>
  </w:style>
  <w:style w:type="paragraph" w:styleId="Revision">
    <w:name w:val="Revision"/>
    <w:hidden/>
    <w:uiPriority w:val="99"/>
    <w:semiHidden/>
    <w:rsid w:val="005F1BC9"/>
    <w:pPr>
      <w:spacing w:after="0" w:line="240" w:lineRule="auto"/>
    </w:pPr>
  </w:style>
  <w:style w:type="character" w:styleId="FollowedHyperlink">
    <w:name w:val="FollowedHyperlink"/>
    <w:basedOn w:val="DefaultParagraphFont"/>
    <w:uiPriority w:val="99"/>
    <w:semiHidden/>
    <w:unhideWhenUsed/>
    <w:rsid w:val="00550C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76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6B3"/>
    <w:rPr>
      <w:rFonts w:ascii="Times New Roman" w:eastAsia="Times New Roman" w:hAnsi="Times New Roman" w:cs="Times New Roman"/>
      <w:b/>
      <w:bCs/>
      <w:sz w:val="27"/>
      <w:szCs w:val="27"/>
    </w:rPr>
  </w:style>
  <w:style w:type="paragraph" w:customStyle="1" w:styleId="bodytext">
    <w:name w:val="bodytext"/>
    <w:basedOn w:val="Normal"/>
    <w:rsid w:val="001476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6B3"/>
    <w:rPr>
      <w:b/>
      <w:bCs/>
    </w:rPr>
  </w:style>
  <w:style w:type="character" w:customStyle="1" w:styleId="apple-converted-space">
    <w:name w:val="apple-converted-space"/>
    <w:basedOn w:val="DefaultParagraphFont"/>
    <w:rsid w:val="001476B3"/>
  </w:style>
  <w:style w:type="character" w:styleId="Hyperlink">
    <w:name w:val="Hyperlink"/>
    <w:basedOn w:val="DefaultParagraphFont"/>
    <w:uiPriority w:val="99"/>
    <w:unhideWhenUsed/>
    <w:rsid w:val="001476B3"/>
    <w:rPr>
      <w:color w:val="0000FF"/>
      <w:u w:val="single"/>
    </w:rPr>
  </w:style>
  <w:style w:type="character" w:styleId="CommentReference">
    <w:name w:val="annotation reference"/>
    <w:basedOn w:val="DefaultParagraphFont"/>
    <w:uiPriority w:val="99"/>
    <w:semiHidden/>
    <w:unhideWhenUsed/>
    <w:rsid w:val="006B7FA6"/>
    <w:rPr>
      <w:sz w:val="16"/>
      <w:szCs w:val="16"/>
    </w:rPr>
  </w:style>
  <w:style w:type="paragraph" w:styleId="CommentText">
    <w:name w:val="annotation text"/>
    <w:basedOn w:val="Normal"/>
    <w:link w:val="CommentTextChar"/>
    <w:uiPriority w:val="99"/>
    <w:unhideWhenUsed/>
    <w:rsid w:val="006B7FA6"/>
    <w:pPr>
      <w:spacing w:line="240" w:lineRule="auto"/>
    </w:pPr>
    <w:rPr>
      <w:sz w:val="20"/>
      <w:szCs w:val="20"/>
    </w:rPr>
  </w:style>
  <w:style w:type="character" w:customStyle="1" w:styleId="CommentTextChar">
    <w:name w:val="Comment Text Char"/>
    <w:basedOn w:val="DefaultParagraphFont"/>
    <w:link w:val="CommentText"/>
    <w:uiPriority w:val="99"/>
    <w:rsid w:val="006B7FA6"/>
    <w:rPr>
      <w:sz w:val="20"/>
      <w:szCs w:val="20"/>
    </w:rPr>
  </w:style>
  <w:style w:type="paragraph" w:styleId="CommentSubject">
    <w:name w:val="annotation subject"/>
    <w:basedOn w:val="CommentText"/>
    <w:next w:val="CommentText"/>
    <w:link w:val="CommentSubjectChar"/>
    <w:uiPriority w:val="99"/>
    <w:semiHidden/>
    <w:unhideWhenUsed/>
    <w:rsid w:val="006B7FA6"/>
    <w:rPr>
      <w:b/>
      <w:bCs/>
    </w:rPr>
  </w:style>
  <w:style w:type="character" w:customStyle="1" w:styleId="CommentSubjectChar">
    <w:name w:val="Comment Subject Char"/>
    <w:basedOn w:val="CommentTextChar"/>
    <w:link w:val="CommentSubject"/>
    <w:uiPriority w:val="99"/>
    <w:semiHidden/>
    <w:rsid w:val="006B7FA6"/>
    <w:rPr>
      <w:b/>
      <w:bCs/>
      <w:sz w:val="20"/>
      <w:szCs w:val="20"/>
    </w:rPr>
  </w:style>
  <w:style w:type="paragraph" w:styleId="BalloonText">
    <w:name w:val="Balloon Text"/>
    <w:basedOn w:val="Normal"/>
    <w:link w:val="BalloonTextChar"/>
    <w:uiPriority w:val="99"/>
    <w:semiHidden/>
    <w:unhideWhenUsed/>
    <w:rsid w:val="006B7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A6"/>
    <w:rPr>
      <w:rFonts w:ascii="Tahoma" w:hAnsi="Tahoma" w:cs="Tahoma"/>
      <w:sz w:val="16"/>
      <w:szCs w:val="16"/>
    </w:rPr>
  </w:style>
  <w:style w:type="paragraph" w:styleId="BodyText0">
    <w:name w:val="Body Text"/>
    <w:basedOn w:val="Normal"/>
    <w:link w:val="BodyTextChar"/>
    <w:semiHidden/>
    <w:rsid w:val="00EE1D77"/>
    <w:pPr>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0"/>
    <w:semiHidden/>
    <w:rsid w:val="00EE1D77"/>
    <w:rPr>
      <w:rFonts w:ascii="Arial" w:eastAsia="Times New Roman" w:hAnsi="Arial" w:cs="Arial"/>
      <w:sz w:val="18"/>
      <w:szCs w:val="24"/>
    </w:rPr>
  </w:style>
  <w:style w:type="paragraph" w:styleId="NormalWeb">
    <w:name w:val="Normal (Web)"/>
    <w:basedOn w:val="Normal"/>
    <w:semiHidden/>
    <w:rsid w:val="00060A30"/>
    <w:pPr>
      <w:spacing w:before="100" w:beforeAutospacing="1" w:after="100" w:afterAutospacing="1" w:line="240" w:lineRule="auto"/>
    </w:pPr>
    <w:rPr>
      <w:rFonts w:ascii="Arial" w:eastAsia="Arial Unicode MS" w:hAnsi="Arial" w:cs="Arial"/>
      <w:color w:val="000000"/>
      <w:sz w:val="18"/>
      <w:szCs w:val="18"/>
    </w:rPr>
  </w:style>
  <w:style w:type="paragraph" w:styleId="ListParagraph">
    <w:name w:val="List Paragraph"/>
    <w:basedOn w:val="Normal"/>
    <w:uiPriority w:val="34"/>
    <w:qFormat/>
    <w:rsid w:val="00060A30"/>
    <w:pPr>
      <w:ind w:left="720"/>
      <w:contextualSpacing/>
    </w:pPr>
  </w:style>
  <w:style w:type="table" w:styleId="TableGrid">
    <w:name w:val="Table Grid"/>
    <w:basedOn w:val="TableNormal"/>
    <w:uiPriority w:val="59"/>
    <w:rsid w:val="00EE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2D8"/>
  </w:style>
  <w:style w:type="paragraph" w:styleId="Footer">
    <w:name w:val="footer"/>
    <w:basedOn w:val="Normal"/>
    <w:link w:val="FooterChar"/>
    <w:uiPriority w:val="99"/>
    <w:unhideWhenUsed/>
    <w:rsid w:val="00C4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2D8"/>
  </w:style>
  <w:style w:type="paragraph" w:styleId="Revision">
    <w:name w:val="Revision"/>
    <w:hidden/>
    <w:uiPriority w:val="99"/>
    <w:semiHidden/>
    <w:rsid w:val="005F1BC9"/>
    <w:pPr>
      <w:spacing w:after="0" w:line="240" w:lineRule="auto"/>
    </w:pPr>
  </w:style>
  <w:style w:type="character" w:styleId="FollowedHyperlink">
    <w:name w:val="FollowedHyperlink"/>
    <w:basedOn w:val="DefaultParagraphFont"/>
    <w:uiPriority w:val="99"/>
    <w:semiHidden/>
    <w:unhideWhenUsed/>
    <w:rsid w:val="00550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20748">
      <w:bodyDiv w:val="1"/>
      <w:marLeft w:val="0"/>
      <w:marRight w:val="0"/>
      <w:marTop w:val="0"/>
      <w:marBottom w:val="0"/>
      <w:divBdr>
        <w:top w:val="none" w:sz="0" w:space="0" w:color="auto"/>
        <w:left w:val="none" w:sz="0" w:space="0" w:color="auto"/>
        <w:bottom w:val="none" w:sz="0" w:space="0" w:color="auto"/>
        <w:right w:val="none" w:sz="0" w:space="0" w:color="auto"/>
      </w:divBdr>
      <w:divsChild>
        <w:div w:id="99079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reighton.edu/fileadmin/user/AdminFinance/Controller/docs/Cost_Accounting/Appendix_I_-_Cost_Reference_Table.docx" TargetMode="External"/><Relationship Id="rId3" Type="http://schemas.openxmlformats.org/officeDocument/2006/relationships/customXml" Target="../customXml/item3.xml"/><Relationship Id="rId21" Type="http://schemas.openxmlformats.org/officeDocument/2006/relationships/hyperlink" Target="http://www.creighton.edu/fileadmin/user/AdminFinance/Controller/docs/Cost_Accounting/Appendix_I_-_Cost_Reference_Table.doc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reighton.edu/fileadmin/user/AdminFinance/Controller/docs/Cost_Accounting/Appendix_I_-_Cost_Reference_Tabl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ighton.edu/fileadmin/user/AdminFinance/Controller/docs/Cost_Accounting/Appendix_I_-_Cost_Reference_Table.docx" TargetMode="External"/><Relationship Id="rId20" Type="http://schemas.openxmlformats.org/officeDocument/2006/relationships/hyperlink" Target="http://www.creighton.edu/fileadmin/user/AdminFinance/Controller/docs/Cost_Accounting/Appendix_I_-_Cost_Reference_Tabl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reighton.edu/fileadmin/user/AdminFinance/Controller/docs/Cost_Accounting/Appendix_I_-_Cost_Reference_Table.docx"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creighton.edu/fileadmin/user/AdminFinance/Controller/docs/Forms/Direct_Cost_Justification_Form.docx"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cfr.gov/cgi-bin/text-idx?SID=6214841a79953f26c5c230d72d6b70a1&amp;tpl=/ecfrbrowse/Title02/2cfr200_main_02.tpl" TargetMode="External"/><Relationship Id="rId22" Type="http://schemas.openxmlformats.org/officeDocument/2006/relationships/hyperlink" Target="http://www.creighton.edu/fileadmin/user/AdminFinance/Controller/docs/Forms/Direct_Cost_Justification_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DE86384D41C3004F94339DDB0CA6AB04" ma:contentTypeVersion="79" ma:contentTypeDescription="" ma:contentTypeScope="" ma:versionID="82fd6c427e58fe3df9fcfe7e3996626e">
  <xsd:schema xmlns:xsd="http://www.w3.org/2001/XMLSchema" xmlns:xs="http://www.w3.org/2001/XMLSchema" xmlns:p="http://schemas.microsoft.com/office/2006/metadata/properties" xmlns:ns2="e497b1db-a13e-4ee7-9197-b96be736c43f" targetNamespace="http://schemas.microsoft.com/office/2006/metadata/properties" ma:root="true" ma:fieldsID="c014cf85ac977fc2cf588c5773b99ad7"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ma:taxonomy="true" ma:internalName="m2ad1529b76b46e4aab97fb1baf39063" ma:taxonomyFieldName="Class" ma:displayName="Class" ma:readOnly="false" ma:default=""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70dec96ccbb4999b9437aaec2c08ec9 xmlns="e497b1db-a13e-4ee7-9197-b96be736c43f">
      <Terms xmlns="http://schemas.microsoft.com/office/infopath/2007/PartnerControls">
        <TermInfo xmlns="http://schemas.microsoft.com/office/infopath/2007/PartnerControls">
          <TermName xmlns="http://schemas.microsoft.com/office/infopath/2007/PartnerControls">Higher Education ＆ Life Sciences</TermName>
          <TermId xmlns="http://schemas.microsoft.com/office/infopath/2007/PartnerControls">3fe7fb3d-3170-4d9b-a0f4-489f213d23f4</TermId>
        </TermInfo>
      </Terms>
    </g70dec96ccbb4999b9437aaec2c08ec9>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Data Requests</TermName>
          <TermId xmlns="http://schemas.microsoft.com/office/infopath/2007/PartnerControls">2d0f0c7c-9621-45b2-a976-e42145ae82ad</TermId>
        </TermInfo>
      </Terms>
    </m2ad1529b76b46e4aab97fb1baf39063>
    <_dlc_DocId xmlns="e497b1db-a13e-4ee7-9197-b96be736c43f">ZZ3N2KNH64PS-2826-34</_dlc_DocId>
    <TaxCatchAll xmlns="e497b1db-a13e-4ee7-9197-b96be736c43f">
      <Value>1</Value>
      <Value>11</Value>
    </TaxCatchAll>
    <_dlc_DocIdUrl xmlns="e497b1db-a13e-4ee7-9197-b96be736c43f">
      <Url>https://omega.huronconsultinggroup.com/hec/hels/eng/CRTNU/02283-011/_layouts/DocIdRedir.aspx?ID=ZZ3N2KNH64PS-2826-34</Url>
      <Description>ZZ3N2KNH64PS-2826-34</Description>
    </_dlc_DocIdUrl>
    <TaxKeywordTaxHTField xmlns="e497b1db-a13e-4ee7-9197-b96be736c43f">
      <Terms xmlns="http://schemas.microsoft.com/office/infopath/2007/PartnerControls"/>
    </TaxKeywordTaxHTField>
    <Engagement_x0020_MD xmlns="e497b1db-a13e-4ee7-9197-b96be736c43f" xsi:nil="true"/>
    <Contract_x0020_Comments xmlns="e497b1db-a13e-4ee7-9197-b96be736c43f" xsi:nil="true"/>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Final_x0020_Date xmlns="e497b1db-a13e-4ee7-9197-b96be736c43f" xsi:nil="true"/>
    <Given_x0020_To_x0020_Client xmlns="e497b1db-a13e-4ee7-9197-b96be736c43f">No</Given_x0020_To_x0020_Client>
    <Document_x0020_Status xmlns="e497b1db-a13e-4ee7-9197-b96be736c43f">WIP</Document_x0020_Status>
    <Engagement xmlns="e497b1db-a13e-4ee7-9197-b96be736c43f" xsi:nil="true"/>
    <Begin_x0020_Date xmlns="e497b1db-a13e-4ee7-9197-b96be736c43f" xsi:nil="true"/>
    <Engagement_x0020_Name xmlns="e497b1db-a13e-4ee7-9197-b96be736c43f" xsi:nil="true"/>
    <Huron_x0020_Country xmlns="e497b1db-a13e-4ee7-9197-b96be736c43f" xsi:nil="true"/>
  </documentManagement>
</p:properties>
</file>

<file path=customXml/item3.xml><?xml version="1.0" encoding="utf-8"?>
<?mso-contentType ?>
<SharedContentType xmlns="Microsoft.SharePoint.Taxonomy.ContentTypeSync" SourceId="be221cdd-541e-4561-82f5-28d26c3c7d2e" ContentTypeId="0x0101007CA655B1FCB135478CAA214C2412228E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5.xml><?xml version="1.0" encoding="utf-8"?>
<?mso-contentType ?>
<FormTemplates xmlns="http://schemas.microsoft.com/sharepoint/v3/contenttype/forms">
  <Display>HCGDocViewForm</Display>
  <Edit>HCGDocEditForm</Edit>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79CE-B438-4B03-974F-9371CC0F2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23FD9-0F4C-477F-94E5-222BEFEB7B63}">
  <ds:schemaRefs>
    <ds:schemaRef ds:uri="http://schemas.microsoft.com/office/2006/metadata/properties"/>
    <ds:schemaRef ds:uri="http://schemas.microsoft.com/office/infopath/2007/PartnerControls"/>
    <ds:schemaRef ds:uri="e497b1db-a13e-4ee7-9197-b96be736c43f"/>
  </ds:schemaRefs>
</ds:datastoreItem>
</file>

<file path=customXml/itemProps3.xml><?xml version="1.0" encoding="utf-8"?>
<ds:datastoreItem xmlns:ds="http://schemas.openxmlformats.org/officeDocument/2006/customXml" ds:itemID="{826FEAFF-8C6C-4053-A608-134FECA51754}">
  <ds:schemaRefs>
    <ds:schemaRef ds:uri="Microsoft.SharePoint.Taxonomy.ContentTypeSync"/>
  </ds:schemaRefs>
</ds:datastoreItem>
</file>

<file path=customXml/itemProps4.xml><?xml version="1.0" encoding="utf-8"?>
<ds:datastoreItem xmlns:ds="http://schemas.openxmlformats.org/officeDocument/2006/customXml" ds:itemID="{E7A3E2CD-71A2-460F-840A-8E38DD81336B}">
  <ds:schemaRefs>
    <ds:schemaRef ds:uri="http://schemas.microsoft.com/sharepoint/events"/>
  </ds:schemaRefs>
</ds:datastoreItem>
</file>

<file path=customXml/itemProps5.xml><?xml version="1.0" encoding="utf-8"?>
<ds:datastoreItem xmlns:ds="http://schemas.openxmlformats.org/officeDocument/2006/customXml" ds:itemID="{FC138662-64A8-48C3-9DBA-A8BEB2A6E907}">
  <ds:schemaRefs>
    <ds:schemaRef ds:uri="http://schemas.microsoft.com/sharepoint/v3/contenttype/forms"/>
  </ds:schemaRefs>
</ds:datastoreItem>
</file>

<file path=customXml/itemProps6.xml><?xml version="1.0" encoding="utf-8"?>
<ds:datastoreItem xmlns:ds="http://schemas.openxmlformats.org/officeDocument/2006/customXml" ds:itemID="{354FD547-817C-404C-9D68-14ACFEB7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Gordon</dc:creator>
  <cp:lastModifiedBy>Purdy, Amber L.</cp:lastModifiedBy>
  <cp:revision>12</cp:revision>
  <cp:lastPrinted>2015-04-10T13:50:00Z</cp:lastPrinted>
  <dcterms:created xsi:type="dcterms:W3CDTF">2015-11-19T22:18:00Z</dcterms:created>
  <dcterms:modified xsi:type="dcterms:W3CDTF">2015-11-20T16:29:00Z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b4675116-a05d-44be-aaf6-18e8d1a7a61c</vt:lpwstr>
  </property>
  <property fmtid="{D5CDD505-2E9C-101B-9397-08002B2CF9AE}" pid="4" name="Class">
    <vt:lpwstr>11;#Data Requests|2d0f0c7c-9621-45b2-a976-e42145ae82ad</vt:lpwstr>
  </property>
  <property fmtid="{D5CDD505-2E9C-101B-9397-08002B2CF9AE}" pid="5" name="ContentTypeId">
    <vt:lpwstr>0x0101007CA655B1FCB135478CAA214C2412228E0100DE86384D41C3004F94339DDB0CA6AB04</vt:lpwstr>
  </property>
  <property fmtid="{D5CDD505-2E9C-101B-9397-08002B2CF9AE}" pid="6" name="Area">
    <vt:lpwstr>1;#Higher Education ＆ Life Sciences|3fe7fb3d-3170-4d9b-a0f4-489f213d23f4</vt:lpwstr>
  </property>
</Properties>
</file>