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65" w:rsidRDefault="00DA7065">
      <w:pPr>
        <w:pStyle w:val="Title"/>
        <w:pBdr>
          <w:top w:val="single" w:sz="4" w:space="2" w:color="auto"/>
        </w:pBdr>
        <w:ind w:left="-720" w:right="-720"/>
        <w:jc w:val="left"/>
        <w:rPr>
          <w:i w:val="0"/>
          <w:sz w:val="24"/>
        </w:rPr>
      </w:pPr>
    </w:p>
    <w:p w:rsidR="00DA7065" w:rsidRDefault="0054708B">
      <w:pPr>
        <w:pStyle w:val="Title"/>
        <w:pBdr>
          <w:top w:val="single" w:sz="4" w:space="2" w:color="auto"/>
        </w:pBdr>
        <w:ind w:left="-720" w:right="-720"/>
        <w:jc w:val="left"/>
      </w:pPr>
      <w:r w:rsidRPr="0054708B">
        <w:rPr>
          <w:i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1.6pt;margin-top:.1pt;width:273.6pt;height:79.2pt;z-index:251657728" o:allowincell="f" stroked="f">
            <v:textbox style="mso-next-textbox:#_x0000_s1027">
              <w:txbxContent>
                <w:p w:rsidR="00DA7065" w:rsidRDefault="00DA7065">
                  <w:pPr>
                    <w:pStyle w:val="Heading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OFFICE MEMORANDUM</w:t>
                  </w:r>
                </w:p>
                <w:p w:rsidR="00DA7065" w:rsidRDefault="00DA7065"/>
                <w:p w:rsidR="00DA7065" w:rsidRDefault="00DA706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Controller's Office</w:t>
                  </w:r>
                </w:p>
                <w:p w:rsidR="00DA7065" w:rsidRDefault="00DA7065">
                  <w:pPr>
                    <w:jc w:val="center"/>
                  </w:pPr>
                </w:p>
              </w:txbxContent>
            </v:textbox>
          </v:shape>
        </w:pict>
      </w:r>
      <w:r w:rsidR="005B0163">
        <w:rPr>
          <w:i w:val="0"/>
          <w:noProof/>
        </w:rPr>
        <w:drawing>
          <wp:inline distT="0" distB="0" distL="0" distR="0">
            <wp:extent cx="2314575" cy="857250"/>
            <wp:effectExtent l="19050" t="0" r="9525" b="0"/>
            <wp:docPr id="1" name="Picture 1" descr="logotype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_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7065">
        <w:rPr>
          <w:i w:val="0"/>
        </w:rPr>
        <w:tab/>
      </w:r>
    </w:p>
    <w:p w:rsidR="00DA7065" w:rsidRDefault="00DA7065">
      <w:pPr>
        <w:pBdr>
          <w:bottom w:val="single" w:sz="4" w:space="0" w:color="auto"/>
        </w:pBdr>
        <w:ind w:left="-720" w:right="-720"/>
      </w:pPr>
    </w:p>
    <w:p w:rsidR="00DA7065" w:rsidRDefault="00DA7065">
      <w:pPr>
        <w:ind w:left="-720" w:right="-720"/>
        <w:rPr>
          <w:sz w:val="36"/>
        </w:rPr>
      </w:pPr>
    </w:p>
    <w:p w:rsidR="00DA7065" w:rsidRDefault="00DA7065">
      <w:pPr>
        <w:ind w:left="-720" w:right="-720"/>
      </w:pPr>
      <w:r>
        <w:rPr>
          <w:b/>
        </w:rPr>
        <w:t>TO:</w:t>
      </w:r>
      <w:r>
        <w:rPr>
          <w:rFonts w:ascii="CG Times" w:hAnsi="CG Times"/>
          <w:spacing w:val="-3"/>
        </w:rPr>
        <w:t xml:space="preserve"> </w:t>
      </w:r>
      <w:r>
        <w:rPr>
          <w:rFonts w:ascii="CG Times" w:hAnsi="CG Times"/>
          <w:spacing w:val="-3"/>
        </w:rPr>
        <w:tab/>
      </w:r>
      <w:r>
        <w:rPr>
          <w:rFonts w:ascii="CG Times" w:hAnsi="CG Times"/>
          <w:spacing w:val="-3"/>
        </w:rPr>
        <w:tab/>
      </w:r>
      <w:r>
        <w:rPr>
          <w:rFonts w:ascii="CG Times" w:hAnsi="CG Times"/>
          <w:spacing w:val="-3"/>
        </w:rPr>
        <w:tab/>
        <w:t>Deans, Department Heads,</w:t>
      </w:r>
      <w:r>
        <w:rPr>
          <w:rFonts w:ascii="CG Times" w:hAnsi="CG Times"/>
          <w:b/>
          <w:spacing w:val="-3"/>
        </w:rPr>
        <w:t xml:space="preserve"> </w:t>
      </w:r>
      <w:r>
        <w:rPr>
          <w:rFonts w:ascii="CG Times" w:hAnsi="CG Times"/>
          <w:spacing w:val="-3"/>
        </w:rPr>
        <w:t>and Administrators</w:t>
      </w:r>
      <w:r>
        <w:tab/>
      </w:r>
      <w:r>
        <w:tab/>
      </w:r>
      <w:r>
        <w:tab/>
      </w:r>
      <w:r>
        <w:tab/>
      </w:r>
      <w:r>
        <w:rPr>
          <w:b/>
        </w:rPr>
        <w:t>DATE:</w:t>
      </w:r>
      <w:r>
        <w:rPr>
          <w:rFonts w:ascii="CG Times" w:hAnsi="CG Times"/>
          <w:spacing w:val="-3"/>
        </w:rPr>
        <w:t xml:space="preserve"> </w:t>
      </w:r>
      <w:r w:rsidR="00D14462">
        <w:rPr>
          <w:rFonts w:ascii="CG Times" w:hAnsi="CG Times"/>
          <w:spacing w:val="-3"/>
        </w:rPr>
        <w:t>May 29</w:t>
      </w:r>
      <w:r w:rsidR="005B0163">
        <w:rPr>
          <w:rFonts w:ascii="CG Times" w:hAnsi="CG Times"/>
          <w:spacing w:val="-3"/>
        </w:rPr>
        <w:t>, 2009</w:t>
      </w:r>
    </w:p>
    <w:p w:rsidR="00DA7065" w:rsidRDefault="00DA7065">
      <w:pPr>
        <w:ind w:left="-720" w:right="-720"/>
        <w:rPr>
          <w:b/>
        </w:rPr>
      </w:pPr>
    </w:p>
    <w:p w:rsidR="00DA7065" w:rsidRDefault="00DA7065">
      <w:pPr>
        <w:ind w:left="-720" w:right="-720"/>
      </w:pPr>
      <w:r>
        <w:rPr>
          <w:b/>
        </w:rPr>
        <w:t>FROM:</w:t>
      </w:r>
      <w:r>
        <w:rPr>
          <w:rFonts w:ascii="CG Times" w:hAnsi="CG Times"/>
          <w:spacing w:val="-3"/>
        </w:rPr>
        <w:t xml:space="preserve"> </w:t>
      </w:r>
      <w:r>
        <w:rPr>
          <w:rFonts w:ascii="CG Times" w:hAnsi="CG Times"/>
          <w:spacing w:val="-3"/>
        </w:rPr>
        <w:tab/>
      </w:r>
      <w:r>
        <w:rPr>
          <w:rFonts w:ascii="CG Times" w:hAnsi="CG Times"/>
          <w:spacing w:val="-3"/>
        </w:rPr>
        <w:tab/>
        <w:t>Suzanne Samuelson, Assistant Controller</w:t>
      </w:r>
    </w:p>
    <w:p w:rsidR="00DA7065" w:rsidRDefault="00DA7065">
      <w:pPr>
        <w:ind w:left="-720" w:right="-720"/>
      </w:pPr>
    </w:p>
    <w:p w:rsidR="00DA7065" w:rsidRDefault="00DA7065">
      <w:p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  <w:r>
        <w:rPr>
          <w:b/>
        </w:rPr>
        <w:t>SUBJECT:</w:t>
      </w:r>
      <w:r>
        <w:tab/>
      </w:r>
      <w:r>
        <w:rPr>
          <w:rFonts w:ascii="CG Times" w:hAnsi="CG Times"/>
          <w:spacing w:val="-3"/>
        </w:rPr>
        <w:t>Departmental Procedures for Closing the 200</w:t>
      </w:r>
      <w:r w:rsidR="005B0163">
        <w:rPr>
          <w:rFonts w:ascii="CG Times" w:hAnsi="CG Times"/>
          <w:spacing w:val="-3"/>
        </w:rPr>
        <w:t>8</w:t>
      </w:r>
      <w:r>
        <w:rPr>
          <w:rFonts w:ascii="CG Times" w:hAnsi="CG Times"/>
          <w:spacing w:val="-3"/>
        </w:rPr>
        <w:t>/200</w:t>
      </w:r>
      <w:r w:rsidR="005B0163">
        <w:rPr>
          <w:rFonts w:ascii="CG Times" w:hAnsi="CG Times"/>
          <w:spacing w:val="-3"/>
        </w:rPr>
        <w:t>9</w:t>
      </w:r>
      <w:r>
        <w:rPr>
          <w:rFonts w:ascii="CG Times" w:hAnsi="CG Times"/>
          <w:spacing w:val="-3"/>
        </w:rPr>
        <w:t xml:space="preserve"> Fiscal Year</w:t>
      </w:r>
    </w:p>
    <w:p w:rsidR="00DA7065" w:rsidRDefault="00DA7065">
      <w:pPr>
        <w:ind w:left="-720" w:right="-720"/>
      </w:pPr>
    </w:p>
    <w:p w:rsidR="00DA7065" w:rsidRDefault="00DA7065">
      <w:p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b/>
          <w:spacing w:val="-3"/>
          <w:u w:val="single"/>
        </w:rPr>
      </w:pPr>
      <w:r>
        <w:rPr>
          <w:rFonts w:ascii="CG Times" w:hAnsi="CG Times"/>
          <w:b/>
          <w:spacing w:val="-3"/>
          <w:u w:val="single"/>
        </w:rPr>
        <w:t>Overall:</w:t>
      </w:r>
    </w:p>
    <w:p w:rsidR="00DA7065" w:rsidRDefault="00DA7065">
      <w:pPr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 xml:space="preserve">Continue to review all open encumbrances.  All open and standing purchase orders will be closed in a batch process in mid-July, so it is not necessary to process liquidations for these orders </w:t>
      </w:r>
      <w:r w:rsidR="008144FC">
        <w:rPr>
          <w:rFonts w:ascii="CG Times" w:hAnsi="CG Times"/>
          <w:spacing w:val="-3"/>
        </w:rPr>
        <w:t xml:space="preserve">on GCF and UDF funds </w:t>
      </w:r>
      <w:r w:rsidR="00A159A2">
        <w:rPr>
          <w:rFonts w:ascii="CG Times" w:hAnsi="CG Times"/>
          <w:spacing w:val="-3"/>
        </w:rPr>
        <w:t>during the final month</w:t>
      </w:r>
      <w:r>
        <w:rPr>
          <w:rFonts w:ascii="CG Times" w:hAnsi="CG Times"/>
          <w:spacing w:val="-3"/>
        </w:rPr>
        <w:t xml:space="preserve"> of the fiscal year.  </w:t>
      </w:r>
      <w:r w:rsidR="008144FC">
        <w:rPr>
          <w:rFonts w:ascii="CG Times" w:hAnsi="CG Times"/>
          <w:spacing w:val="-3"/>
        </w:rPr>
        <w:t xml:space="preserve">However, liquidations on grant funds </w:t>
      </w:r>
      <w:r w:rsidR="00FA7553">
        <w:rPr>
          <w:rFonts w:ascii="CG Times" w:hAnsi="CG Times"/>
          <w:spacing w:val="-3"/>
        </w:rPr>
        <w:t>must</w:t>
      </w:r>
      <w:r w:rsidR="008144FC">
        <w:rPr>
          <w:rFonts w:ascii="CG Times" w:hAnsi="CG Times"/>
          <w:spacing w:val="-3"/>
        </w:rPr>
        <w:t xml:space="preserve"> continue to be processed.  </w:t>
      </w:r>
    </w:p>
    <w:p w:rsidR="00DA7065" w:rsidRDefault="00DA7065">
      <w:pPr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>If your department is adding or changing organization numbers, please assure that any new purchase orders are assigned to the proper organization number for the upcoming year.</w:t>
      </w:r>
    </w:p>
    <w:p w:rsidR="00DA7065" w:rsidRDefault="00DA7065">
      <w:pPr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>Please make every effort to meet the normal closing s</w:t>
      </w:r>
      <w:r w:rsidR="00556BB4">
        <w:rPr>
          <w:rFonts w:ascii="CG Times" w:hAnsi="CG Times"/>
          <w:spacing w:val="-3"/>
        </w:rPr>
        <w:t>chedule, which for the June 2009</w:t>
      </w:r>
      <w:r>
        <w:rPr>
          <w:rFonts w:ascii="CG Times" w:hAnsi="CG Times"/>
          <w:spacing w:val="-3"/>
        </w:rPr>
        <w:t xml:space="preserve"> month end will be </w:t>
      </w:r>
      <w:r w:rsidR="00556BB4">
        <w:rPr>
          <w:rFonts w:ascii="CG Times" w:hAnsi="CG Times"/>
          <w:spacing w:val="-3"/>
        </w:rPr>
        <w:t>Wednes</w:t>
      </w:r>
      <w:r w:rsidR="009E7064">
        <w:rPr>
          <w:rFonts w:ascii="CG Times" w:hAnsi="CG Times"/>
          <w:spacing w:val="-3"/>
        </w:rPr>
        <w:t>day</w:t>
      </w:r>
      <w:r>
        <w:rPr>
          <w:rFonts w:ascii="CG Times" w:hAnsi="CG Times"/>
          <w:spacing w:val="-3"/>
        </w:rPr>
        <w:t xml:space="preserve">, July </w:t>
      </w:r>
      <w:r w:rsidR="00A159A2">
        <w:rPr>
          <w:rFonts w:ascii="CG Times" w:hAnsi="CG Times"/>
          <w:spacing w:val="-3"/>
        </w:rPr>
        <w:t>8</w:t>
      </w:r>
      <w:r w:rsidR="009E7064">
        <w:rPr>
          <w:rFonts w:ascii="CG Times" w:hAnsi="CG Times"/>
          <w:spacing w:val="-3"/>
        </w:rPr>
        <w:t>th</w:t>
      </w:r>
      <w:r>
        <w:rPr>
          <w:rFonts w:ascii="CG Times" w:hAnsi="CG Times"/>
          <w:spacing w:val="-3"/>
        </w:rPr>
        <w:t xml:space="preserve">.  The five business day preliminary closing will help to make the preliminary yearend reports available on a </w:t>
      </w:r>
      <w:r w:rsidR="004E2DA4">
        <w:rPr>
          <w:rFonts w:ascii="CG Times" w:hAnsi="CG Times"/>
          <w:spacing w:val="-3"/>
        </w:rPr>
        <w:t>timelier</w:t>
      </w:r>
      <w:r>
        <w:rPr>
          <w:rFonts w:ascii="CG Times" w:hAnsi="CG Times"/>
          <w:spacing w:val="-3"/>
        </w:rPr>
        <w:t xml:space="preserve"> basis and thus more useful.</w:t>
      </w:r>
    </w:p>
    <w:p w:rsidR="00DA7065" w:rsidRDefault="00DA7065">
      <w:p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</w:p>
    <w:p w:rsidR="00DA7065" w:rsidRDefault="00DA7065">
      <w:p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b/>
          <w:spacing w:val="-3"/>
          <w:u w:val="single"/>
        </w:rPr>
      </w:pPr>
      <w:r>
        <w:rPr>
          <w:rFonts w:ascii="CG Times" w:hAnsi="CG Times"/>
          <w:b/>
          <w:spacing w:val="-3"/>
          <w:u w:val="single"/>
        </w:rPr>
        <w:t>Cash Deposits:</w:t>
      </w:r>
    </w:p>
    <w:p w:rsidR="00DA7065" w:rsidRDefault="00DA7065">
      <w:pPr>
        <w:numPr>
          <w:ilvl w:val="0"/>
          <w:numId w:val="12"/>
        </w:num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 xml:space="preserve">Cash deposits for June must be in the Business Office by 2:00 pm on </w:t>
      </w:r>
      <w:r w:rsidR="00556BB4">
        <w:rPr>
          <w:rFonts w:ascii="CG Times" w:hAnsi="CG Times"/>
          <w:spacing w:val="-3"/>
        </w:rPr>
        <w:t>Thurs</w:t>
      </w:r>
      <w:r w:rsidR="00FA7553">
        <w:rPr>
          <w:rFonts w:ascii="CG Times" w:hAnsi="CG Times"/>
          <w:spacing w:val="-3"/>
        </w:rPr>
        <w:t xml:space="preserve">day, July </w:t>
      </w:r>
      <w:r w:rsidR="00A159A2">
        <w:rPr>
          <w:rFonts w:ascii="CG Times" w:hAnsi="CG Times"/>
          <w:spacing w:val="-3"/>
        </w:rPr>
        <w:t>2nd</w:t>
      </w:r>
      <w:r>
        <w:rPr>
          <w:rFonts w:ascii="CG Times" w:hAnsi="CG Times"/>
          <w:spacing w:val="-3"/>
        </w:rPr>
        <w:t>.  Any receipts deposited after this time for serv</w:t>
      </w:r>
      <w:r w:rsidR="009E7064">
        <w:rPr>
          <w:rFonts w:ascii="CG Times" w:hAnsi="CG Times"/>
          <w:spacing w:val="-3"/>
        </w:rPr>
        <w:t>ices rendered in FY 0</w:t>
      </w:r>
      <w:r w:rsidR="00556BB4">
        <w:rPr>
          <w:rFonts w:ascii="CG Times" w:hAnsi="CG Times"/>
          <w:spacing w:val="-3"/>
        </w:rPr>
        <w:t>8</w:t>
      </w:r>
      <w:r w:rsidR="008144FC">
        <w:rPr>
          <w:rFonts w:ascii="CG Times" w:hAnsi="CG Times"/>
          <w:spacing w:val="-3"/>
        </w:rPr>
        <w:t>/0</w:t>
      </w:r>
      <w:r w:rsidR="00556BB4">
        <w:rPr>
          <w:rFonts w:ascii="CG Times" w:hAnsi="CG Times"/>
          <w:spacing w:val="-3"/>
        </w:rPr>
        <w:t>9</w:t>
      </w:r>
      <w:r>
        <w:rPr>
          <w:rFonts w:ascii="CG Times" w:hAnsi="CG Times"/>
          <w:spacing w:val="-3"/>
        </w:rPr>
        <w:t xml:space="preserve"> should be clearly marked as such on the deposit slip.  The Controller's Office will then review these deposits and properly account for them.</w:t>
      </w:r>
    </w:p>
    <w:p w:rsidR="00DA7065" w:rsidRDefault="00DA7065">
      <w:p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</w:p>
    <w:p w:rsidR="00DA7065" w:rsidRDefault="00DA7065">
      <w:p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b/>
          <w:spacing w:val="-3"/>
          <w:u w:val="single"/>
        </w:rPr>
      </w:pPr>
      <w:r>
        <w:rPr>
          <w:rFonts w:ascii="CG Times" w:hAnsi="CG Times"/>
          <w:b/>
          <w:spacing w:val="-3"/>
          <w:u w:val="single"/>
        </w:rPr>
        <w:t>Direct Pay Requests and Purchase Order Invoices:</w:t>
      </w:r>
    </w:p>
    <w:p w:rsidR="00DA7065" w:rsidRDefault="00DA7065">
      <w:pPr>
        <w:numPr>
          <w:ilvl w:val="0"/>
          <w:numId w:val="13"/>
        </w:num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>D</w:t>
      </w:r>
      <w:r w:rsidR="0017175C">
        <w:rPr>
          <w:rFonts w:ascii="CG Times" w:hAnsi="CG Times"/>
          <w:spacing w:val="-3"/>
        </w:rPr>
        <w:t xml:space="preserve">irect </w:t>
      </w:r>
      <w:r>
        <w:rPr>
          <w:rFonts w:ascii="CG Times" w:hAnsi="CG Times"/>
          <w:spacing w:val="-3"/>
        </w:rPr>
        <w:t>P</w:t>
      </w:r>
      <w:r w:rsidR="0017175C">
        <w:rPr>
          <w:rFonts w:ascii="CG Times" w:hAnsi="CG Times"/>
          <w:spacing w:val="-3"/>
        </w:rPr>
        <w:t xml:space="preserve">ay </w:t>
      </w:r>
      <w:r>
        <w:rPr>
          <w:rFonts w:ascii="CG Times" w:hAnsi="CG Times"/>
          <w:spacing w:val="-3"/>
        </w:rPr>
        <w:t>R</w:t>
      </w:r>
      <w:r w:rsidR="0017175C">
        <w:rPr>
          <w:rFonts w:ascii="CG Times" w:hAnsi="CG Times"/>
          <w:spacing w:val="-3"/>
        </w:rPr>
        <w:t>equest</w:t>
      </w:r>
      <w:r>
        <w:rPr>
          <w:rFonts w:ascii="CG Times" w:hAnsi="CG Times"/>
          <w:spacing w:val="-3"/>
        </w:rPr>
        <w:t>s, T</w:t>
      </w:r>
      <w:r w:rsidR="0017175C">
        <w:rPr>
          <w:rFonts w:ascii="CG Times" w:hAnsi="CG Times"/>
          <w:spacing w:val="-3"/>
        </w:rPr>
        <w:t xml:space="preserve">ravel and </w:t>
      </w:r>
      <w:r>
        <w:rPr>
          <w:rFonts w:ascii="CG Times" w:hAnsi="CG Times"/>
          <w:spacing w:val="-3"/>
        </w:rPr>
        <w:t>E</w:t>
      </w:r>
      <w:r w:rsidR="0017175C">
        <w:rPr>
          <w:rFonts w:ascii="CG Times" w:hAnsi="CG Times"/>
          <w:spacing w:val="-3"/>
        </w:rPr>
        <w:t xml:space="preserve">xpense </w:t>
      </w:r>
      <w:r>
        <w:rPr>
          <w:rFonts w:ascii="CG Times" w:hAnsi="CG Times"/>
          <w:spacing w:val="-3"/>
        </w:rPr>
        <w:t>R</w:t>
      </w:r>
      <w:r w:rsidR="0017175C">
        <w:rPr>
          <w:rFonts w:ascii="CG Times" w:hAnsi="CG Times"/>
          <w:spacing w:val="-3"/>
        </w:rPr>
        <w:t>eport</w:t>
      </w:r>
      <w:r>
        <w:rPr>
          <w:rFonts w:ascii="CG Times" w:hAnsi="CG Times"/>
          <w:spacing w:val="-3"/>
        </w:rPr>
        <w:t>s, and PO Invoices for FY 0</w:t>
      </w:r>
      <w:r w:rsidR="00556BB4">
        <w:rPr>
          <w:rFonts w:ascii="CG Times" w:hAnsi="CG Times"/>
          <w:spacing w:val="-3"/>
        </w:rPr>
        <w:t>8</w:t>
      </w:r>
      <w:r>
        <w:rPr>
          <w:rFonts w:ascii="CG Times" w:hAnsi="CG Times"/>
          <w:spacing w:val="-3"/>
        </w:rPr>
        <w:t>/0</w:t>
      </w:r>
      <w:r w:rsidR="00556BB4">
        <w:rPr>
          <w:rFonts w:ascii="CG Times" w:hAnsi="CG Times"/>
          <w:spacing w:val="-3"/>
        </w:rPr>
        <w:t>9</w:t>
      </w:r>
      <w:r>
        <w:rPr>
          <w:rFonts w:ascii="CG Times" w:hAnsi="CG Times"/>
          <w:spacing w:val="-3"/>
        </w:rPr>
        <w:t xml:space="preserve"> must be in the Contro</w:t>
      </w:r>
      <w:r w:rsidR="00556BB4">
        <w:rPr>
          <w:rFonts w:ascii="CG Times" w:hAnsi="CG Times"/>
          <w:spacing w:val="-3"/>
        </w:rPr>
        <w:t>ller's Office by Monday, July 13</w:t>
      </w:r>
      <w:r w:rsidR="008144FC">
        <w:rPr>
          <w:rFonts w:ascii="CG Times" w:hAnsi="CG Times"/>
          <w:spacing w:val="-3"/>
        </w:rPr>
        <w:t>th</w:t>
      </w:r>
      <w:r>
        <w:rPr>
          <w:rFonts w:ascii="CG Times" w:hAnsi="CG Times"/>
          <w:spacing w:val="-3"/>
        </w:rPr>
        <w:t>.</w:t>
      </w:r>
    </w:p>
    <w:p w:rsidR="00DA7065" w:rsidRDefault="00DA7065">
      <w:pPr>
        <w:numPr>
          <w:ilvl w:val="0"/>
          <w:numId w:val="14"/>
        </w:num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>Additionally, a</w:t>
      </w:r>
      <w:r w:rsidR="008144FC">
        <w:rPr>
          <w:rFonts w:ascii="CG Times" w:hAnsi="CG Times"/>
          <w:spacing w:val="-3"/>
        </w:rPr>
        <w:t xml:space="preserve">ny requests for payment of FY </w:t>
      </w:r>
      <w:r>
        <w:rPr>
          <w:rFonts w:ascii="CG Times" w:hAnsi="CG Times"/>
          <w:spacing w:val="-3"/>
        </w:rPr>
        <w:t>0</w:t>
      </w:r>
      <w:r w:rsidR="00556BB4">
        <w:rPr>
          <w:rFonts w:ascii="CG Times" w:hAnsi="CG Times"/>
          <w:spacing w:val="-3"/>
        </w:rPr>
        <w:t>9</w:t>
      </w:r>
      <w:r w:rsidR="008144FC">
        <w:rPr>
          <w:rFonts w:ascii="CG Times" w:hAnsi="CG Times"/>
          <w:spacing w:val="-3"/>
        </w:rPr>
        <w:t>/</w:t>
      </w:r>
      <w:r w:rsidR="00556BB4">
        <w:rPr>
          <w:rFonts w:ascii="CG Times" w:hAnsi="CG Times"/>
          <w:spacing w:val="-3"/>
        </w:rPr>
        <w:t>1</w:t>
      </w:r>
      <w:r w:rsidR="008144FC">
        <w:rPr>
          <w:rFonts w:ascii="CG Times" w:hAnsi="CG Times"/>
          <w:spacing w:val="-3"/>
        </w:rPr>
        <w:t>0</w:t>
      </w:r>
      <w:r>
        <w:rPr>
          <w:rFonts w:ascii="CG Times" w:hAnsi="CG Times"/>
          <w:spacing w:val="-3"/>
        </w:rPr>
        <w:t xml:space="preserve"> goods or</w:t>
      </w:r>
      <w:r w:rsidR="008144FC">
        <w:rPr>
          <w:rFonts w:ascii="CG Times" w:hAnsi="CG Times"/>
          <w:spacing w:val="-3"/>
        </w:rPr>
        <w:t xml:space="preserve"> services prior to June 30, 200</w:t>
      </w:r>
      <w:r w:rsidR="00556BB4">
        <w:rPr>
          <w:rFonts w:ascii="CG Times" w:hAnsi="CG Times"/>
          <w:spacing w:val="-3"/>
        </w:rPr>
        <w:t>9</w:t>
      </w:r>
      <w:r>
        <w:rPr>
          <w:rFonts w:ascii="CG Times" w:hAnsi="CG Times"/>
          <w:spacing w:val="-3"/>
        </w:rPr>
        <w:t xml:space="preserve"> in excess of $</w:t>
      </w:r>
      <w:r w:rsidR="00556BB4">
        <w:rPr>
          <w:rFonts w:ascii="CG Times" w:hAnsi="CG Times"/>
          <w:spacing w:val="-3"/>
        </w:rPr>
        <w:t>5,000</w:t>
      </w:r>
      <w:r>
        <w:rPr>
          <w:rFonts w:ascii="CG Times" w:hAnsi="CG Times"/>
          <w:spacing w:val="-3"/>
        </w:rPr>
        <w:t xml:space="preserve"> will be reclassif</w:t>
      </w:r>
      <w:r w:rsidR="009E7064">
        <w:rPr>
          <w:rFonts w:ascii="CG Times" w:hAnsi="CG Times"/>
          <w:spacing w:val="-3"/>
        </w:rPr>
        <w:t>ied t</w:t>
      </w:r>
      <w:r w:rsidR="008144FC">
        <w:rPr>
          <w:rFonts w:ascii="CG Times" w:hAnsi="CG Times"/>
          <w:spacing w:val="-3"/>
        </w:rPr>
        <w:t xml:space="preserve">o Prepaid Expense for FY </w:t>
      </w:r>
      <w:r>
        <w:rPr>
          <w:rFonts w:ascii="CG Times" w:hAnsi="CG Times"/>
          <w:spacing w:val="-3"/>
        </w:rPr>
        <w:t>0</w:t>
      </w:r>
      <w:r w:rsidR="00556BB4">
        <w:rPr>
          <w:rFonts w:ascii="CG Times" w:hAnsi="CG Times"/>
          <w:spacing w:val="-3"/>
        </w:rPr>
        <w:t>8</w:t>
      </w:r>
      <w:r w:rsidR="00A159A2">
        <w:rPr>
          <w:rFonts w:ascii="CG Times" w:hAnsi="CG Times"/>
          <w:spacing w:val="-3"/>
        </w:rPr>
        <w:t>/0</w:t>
      </w:r>
      <w:r w:rsidR="00556BB4">
        <w:rPr>
          <w:rFonts w:ascii="CG Times" w:hAnsi="CG Times"/>
          <w:spacing w:val="-3"/>
        </w:rPr>
        <w:t>9</w:t>
      </w:r>
      <w:r>
        <w:rPr>
          <w:rFonts w:ascii="CG Times" w:hAnsi="CG Times"/>
          <w:spacing w:val="-3"/>
        </w:rPr>
        <w:t>.  We will process journal entries after July 1 to properl</w:t>
      </w:r>
      <w:r w:rsidR="008144FC">
        <w:rPr>
          <w:rFonts w:ascii="CG Times" w:hAnsi="CG Times"/>
          <w:spacing w:val="-3"/>
        </w:rPr>
        <w:t xml:space="preserve">y record the expense in FY </w:t>
      </w:r>
      <w:r w:rsidR="00556BB4">
        <w:rPr>
          <w:rFonts w:ascii="CG Times" w:hAnsi="CG Times"/>
          <w:spacing w:val="-3"/>
        </w:rPr>
        <w:t>09</w:t>
      </w:r>
      <w:r w:rsidR="008144FC">
        <w:rPr>
          <w:rFonts w:ascii="CG Times" w:hAnsi="CG Times"/>
          <w:spacing w:val="-3"/>
        </w:rPr>
        <w:t>/</w:t>
      </w:r>
      <w:r w:rsidR="00556BB4">
        <w:rPr>
          <w:rFonts w:ascii="CG Times" w:hAnsi="CG Times"/>
          <w:spacing w:val="-3"/>
        </w:rPr>
        <w:t>1</w:t>
      </w:r>
      <w:r w:rsidR="008144FC">
        <w:rPr>
          <w:rFonts w:ascii="CG Times" w:hAnsi="CG Times"/>
          <w:spacing w:val="-3"/>
        </w:rPr>
        <w:t>0</w:t>
      </w:r>
      <w:r>
        <w:rPr>
          <w:rFonts w:ascii="CG Times" w:hAnsi="CG Times"/>
          <w:spacing w:val="-3"/>
        </w:rPr>
        <w:t>.</w:t>
      </w:r>
    </w:p>
    <w:p w:rsidR="00DA7065" w:rsidRDefault="00DA7065">
      <w:p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</w:p>
    <w:p w:rsidR="00DA7065" w:rsidRDefault="00DA7065">
      <w:p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b/>
          <w:spacing w:val="-3"/>
          <w:u w:val="single"/>
        </w:rPr>
      </w:pPr>
      <w:r>
        <w:rPr>
          <w:rFonts w:ascii="CG Times" w:hAnsi="CG Times"/>
          <w:b/>
          <w:spacing w:val="-3"/>
          <w:u w:val="single"/>
        </w:rPr>
        <w:t>Journal Entries:</w:t>
      </w:r>
    </w:p>
    <w:p w:rsidR="00DA7065" w:rsidRDefault="00DA7065">
      <w:pPr>
        <w:numPr>
          <w:ilvl w:val="0"/>
          <w:numId w:val="15"/>
        </w:num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 xml:space="preserve">Journal entries or requests for journal entries will be accepted in the Controller's Office through </w:t>
      </w:r>
      <w:r w:rsidR="009E6096" w:rsidRPr="009E6096">
        <w:rPr>
          <w:rFonts w:ascii="CG Times" w:hAnsi="CG Times"/>
          <w:b/>
          <w:spacing w:val="-3"/>
        </w:rPr>
        <w:t>noon</w:t>
      </w:r>
      <w:r w:rsidR="009E6096">
        <w:rPr>
          <w:rFonts w:ascii="CG Times" w:hAnsi="CG Times"/>
          <w:spacing w:val="-3"/>
        </w:rPr>
        <w:t xml:space="preserve"> on </w:t>
      </w:r>
      <w:r>
        <w:rPr>
          <w:rFonts w:ascii="CG Times" w:hAnsi="CG Times"/>
          <w:spacing w:val="-3"/>
        </w:rPr>
        <w:t>July 1</w:t>
      </w:r>
      <w:r w:rsidR="00556BB4">
        <w:rPr>
          <w:rFonts w:ascii="CG Times" w:hAnsi="CG Times"/>
          <w:spacing w:val="-3"/>
        </w:rPr>
        <w:t>5</w:t>
      </w:r>
      <w:r w:rsidR="009E6096">
        <w:rPr>
          <w:rFonts w:ascii="CG Times" w:hAnsi="CG Times"/>
          <w:spacing w:val="-3"/>
        </w:rPr>
        <w:t>th</w:t>
      </w:r>
      <w:r>
        <w:rPr>
          <w:rFonts w:ascii="CG Times" w:hAnsi="CG Times"/>
          <w:spacing w:val="-3"/>
        </w:rPr>
        <w:t>.</w:t>
      </w:r>
      <w:r w:rsidR="009E6096">
        <w:rPr>
          <w:rFonts w:ascii="CG Times" w:hAnsi="CG Times"/>
          <w:spacing w:val="-3"/>
        </w:rPr>
        <w:t xml:space="preserve"> </w:t>
      </w:r>
    </w:p>
    <w:p w:rsidR="00DA7065" w:rsidRDefault="00DA7065">
      <w:pPr>
        <w:tabs>
          <w:tab w:val="left" w:pos="-720"/>
          <w:tab w:val="left" w:pos="0"/>
          <w:tab w:val="left" w:pos="720"/>
          <w:tab w:val="left" w:pos="1872"/>
          <w:tab w:val="left" w:pos="2160"/>
        </w:tabs>
        <w:suppressAutoHyphens/>
        <w:ind w:left="-720" w:right="-720"/>
        <w:jc w:val="both"/>
        <w:rPr>
          <w:rFonts w:ascii="CG Times" w:hAnsi="CG Times"/>
          <w:spacing w:val="-3"/>
        </w:rPr>
      </w:pPr>
    </w:p>
    <w:p w:rsidR="00DA7065" w:rsidRDefault="00DA7065">
      <w:pPr>
        <w:pStyle w:val="BlockText"/>
      </w:pPr>
      <w:r>
        <w:rPr>
          <w:spacing w:val="0"/>
        </w:rPr>
        <w:t>In addition, we plan to produce preliminary June Available Balance reports that would be available for printing by</w:t>
      </w:r>
      <w:r w:rsidR="00556BB4">
        <w:rPr>
          <w:spacing w:val="0"/>
        </w:rPr>
        <w:t xml:space="preserve"> Thursday</w:t>
      </w:r>
      <w:r w:rsidR="00A159A2">
        <w:rPr>
          <w:spacing w:val="0"/>
        </w:rPr>
        <w:t>, July 9</w:t>
      </w:r>
      <w:r w:rsidR="008144FC">
        <w:rPr>
          <w:spacing w:val="0"/>
        </w:rPr>
        <w:t>th</w:t>
      </w:r>
      <w:r>
        <w:rPr>
          <w:spacing w:val="0"/>
        </w:rPr>
        <w:t xml:space="preserve">.  Final June reports will be available for printing after all yearend closing activities </w:t>
      </w:r>
      <w:proofErr w:type="gramStart"/>
      <w:r>
        <w:rPr>
          <w:spacing w:val="0"/>
        </w:rPr>
        <w:t>are</w:t>
      </w:r>
      <w:proofErr w:type="gramEnd"/>
      <w:r>
        <w:t xml:space="preserve"> completed, which will be approximately the firs</w:t>
      </w:r>
      <w:r w:rsidR="00556BB4">
        <w:t>t week of August.  If you</w:t>
      </w:r>
      <w:r>
        <w:t xml:space="preserve"> have any questions about the above dates or reviewing open encumbrances, please contact me at ext. 2288.</w:t>
      </w:r>
    </w:p>
    <w:p w:rsidR="00DA7065" w:rsidRDefault="00DA7065">
      <w:pPr>
        <w:pStyle w:val="BlockText"/>
      </w:pPr>
    </w:p>
    <w:sectPr w:rsidR="00DA7065" w:rsidSect="00D0490F">
      <w:pgSz w:w="12240" w:h="15840" w:code="1"/>
      <w:pgMar w:top="576" w:right="2160" w:bottom="576" w:left="2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FE2"/>
    <w:multiLevelType w:val="singleLevel"/>
    <w:tmpl w:val="D33C3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666CB"/>
    <w:multiLevelType w:val="singleLevel"/>
    <w:tmpl w:val="7A60281C"/>
    <w:lvl w:ilvl="0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2">
    <w:nsid w:val="13B12609"/>
    <w:multiLevelType w:val="singleLevel"/>
    <w:tmpl w:val="D33C3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0F17BB"/>
    <w:multiLevelType w:val="singleLevel"/>
    <w:tmpl w:val="7A60281C"/>
    <w:lvl w:ilvl="0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4">
    <w:nsid w:val="2E635990"/>
    <w:multiLevelType w:val="singleLevel"/>
    <w:tmpl w:val="7A60281C"/>
    <w:lvl w:ilvl="0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5">
    <w:nsid w:val="33A62A7F"/>
    <w:multiLevelType w:val="singleLevel"/>
    <w:tmpl w:val="FE90959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4A1F4AF9"/>
    <w:multiLevelType w:val="singleLevel"/>
    <w:tmpl w:val="7A60281C"/>
    <w:lvl w:ilvl="0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7">
    <w:nsid w:val="4B0F45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F676BE6"/>
    <w:multiLevelType w:val="singleLevel"/>
    <w:tmpl w:val="D33C3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1380DDD"/>
    <w:multiLevelType w:val="singleLevel"/>
    <w:tmpl w:val="D33C3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6F6F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1792636"/>
    <w:multiLevelType w:val="singleLevel"/>
    <w:tmpl w:val="7A60281C"/>
    <w:lvl w:ilvl="0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12">
    <w:nsid w:val="7E6004EF"/>
    <w:multiLevelType w:val="singleLevel"/>
    <w:tmpl w:val="7A60281C"/>
    <w:lvl w:ilvl="0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13">
    <w:nsid w:val="7FB05866"/>
    <w:multiLevelType w:val="singleLevel"/>
    <w:tmpl w:val="D33C3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BC2BA3"/>
    <w:multiLevelType w:val="singleLevel"/>
    <w:tmpl w:val="D33C3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3"/>
  </w:num>
  <w:num w:numId="9">
    <w:abstractNumId w:val="14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6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48A4"/>
    <w:rsid w:val="000469D1"/>
    <w:rsid w:val="0017175C"/>
    <w:rsid w:val="001A48A4"/>
    <w:rsid w:val="001C27AA"/>
    <w:rsid w:val="001D2449"/>
    <w:rsid w:val="004E2DA4"/>
    <w:rsid w:val="005277BA"/>
    <w:rsid w:val="0054708B"/>
    <w:rsid w:val="00556BB4"/>
    <w:rsid w:val="005A46A5"/>
    <w:rsid w:val="005B0163"/>
    <w:rsid w:val="005F3331"/>
    <w:rsid w:val="005F7DB2"/>
    <w:rsid w:val="00683527"/>
    <w:rsid w:val="008144FC"/>
    <w:rsid w:val="00993ADD"/>
    <w:rsid w:val="009A0503"/>
    <w:rsid w:val="009E6096"/>
    <w:rsid w:val="009E7064"/>
    <w:rsid w:val="00A159A2"/>
    <w:rsid w:val="00C825E5"/>
    <w:rsid w:val="00D0490F"/>
    <w:rsid w:val="00D14462"/>
    <w:rsid w:val="00DA7065"/>
    <w:rsid w:val="00DB6AB0"/>
    <w:rsid w:val="00FA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503"/>
    <w:rPr>
      <w:sz w:val="24"/>
    </w:rPr>
  </w:style>
  <w:style w:type="paragraph" w:styleId="Heading1">
    <w:name w:val="heading 1"/>
    <w:basedOn w:val="Normal"/>
    <w:next w:val="Normal"/>
    <w:qFormat/>
    <w:rsid w:val="009A0503"/>
    <w:pPr>
      <w:keepNext/>
      <w:jc w:val="center"/>
      <w:outlineLvl w:val="0"/>
    </w:pPr>
    <w:rPr>
      <w:rFonts w:ascii="Garamond" w:hAnsi="Garamon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0503"/>
    <w:pPr>
      <w:jc w:val="center"/>
    </w:pPr>
    <w:rPr>
      <w:b/>
      <w:i/>
      <w:sz w:val="36"/>
    </w:rPr>
  </w:style>
  <w:style w:type="character" w:styleId="Emphasis">
    <w:name w:val="Emphasis"/>
    <w:basedOn w:val="DefaultParagraphFont"/>
    <w:qFormat/>
    <w:rsid w:val="009A0503"/>
    <w:rPr>
      <w:i/>
    </w:rPr>
  </w:style>
  <w:style w:type="paragraph" w:styleId="BlockText">
    <w:name w:val="Block Text"/>
    <w:basedOn w:val="Normal"/>
    <w:rsid w:val="009A0503"/>
    <w:pPr>
      <w:tabs>
        <w:tab w:val="left" w:pos="-720"/>
        <w:tab w:val="left" w:pos="0"/>
        <w:tab w:val="left" w:pos="720"/>
        <w:tab w:val="left" w:pos="1872"/>
        <w:tab w:val="left" w:pos="2160"/>
      </w:tabs>
      <w:suppressAutoHyphens/>
      <w:ind w:left="-720" w:right="-72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D04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CE9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Creighton University</dc:creator>
  <cp:keywords/>
  <dc:description/>
  <cp:lastModifiedBy>kdk00779</cp:lastModifiedBy>
  <cp:revision>2</cp:revision>
  <cp:lastPrinted>2008-06-09T18:10:00Z</cp:lastPrinted>
  <dcterms:created xsi:type="dcterms:W3CDTF">2009-06-01T13:26:00Z</dcterms:created>
  <dcterms:modified xsi:type="dcterms:W3CDTF">2009-06-01T13:26:00Z</dcterms:modified>
</cp:coreProperties>
</file>