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5" w:rsidRDefault="00DA7065">
      <w:pPr>
        <w:pStyle w:val="Title"/>
        <w:pBdr>
          <w:top w:val="single" w:sz="4" w:space="2" w:color="auto"/>
        </w:pBdr>
        <w:ind w:left="-720" w:right="-720"/>
        <w:jc w:val="left"/>
        <w:rPr>
          <w:i w:val="0"/>
          <w:sz w:val="24"/>
        </w:rPr>
      </w:pPr>
      <w:bookmarkStart w:id="0" w:name="_GoBack"/>
      <w:bookmarkEnd w:id="0"/>
    </w:p>
    <w:p w:rsidR="00DA7065" w:rsidRDefault="00EE4013">
      <w:pPr>
        <w:pStyle w:val="Title"/>
        <w:pBdr>
          <w:top w:val="single" w:sz="4" w:space="2" w:color="auto"/>
        </w:pBdr>
        <w:ind w:left="-720" w:right="-720"/>
        <w:jc w:val="left"/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1270</wp:posOffset>
                </wp:positionV>
                <wp:extent cx="3474720" cy="1005840"/>
                <wp:effectExtent l="0" t="127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D21" w:rsidRDefault="00F05D21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OFFICE MEMORANDUM</w:t>
                            </w:r>
                          </w:p>
                          <w:p w:rsidR="00F05D21" w:rsidRDefault="00F05D21"/>
                          <w:p w:rsidR="00F05D21" w:rsidRDefault="00675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VP of Finance Office</w:t>
                            </w:r>
                          </w:p>
                          <w:p w:rsidR="00F05D21" w:rsidRDefault="00F05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1.6pt;margin-top:.1pt;width:273.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eJ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NiVsxyMFGwZWk6nRe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" o:allowincell="f" stroked="f">
                <v:textbox>
                  <w:txbxContent>
                    <w:p w:rsidR="00F05D21" w:rsidRDefault="00F05D21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OFFICE MEMORANDUM</w:t>
                      </w:r>
                    </w:p>
                    <w:p w:rsidR="00F05D21" w:rsidRDefault="00F05D21"/>
                    <w:p w:rsidR="00F05D21" w:rsidRDefault="006759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VP of Finance Office</w:t>
                      </w:r>
                    </w:p>
                    <w:p w:rsidR="00F05D21" w:rsidRDefault="00F05D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0163">
        <w:rPr>
          <w:i w:val="0"/>
          <w:noProof/>
        </w:rPr>
        <w:drawing>
          <wp:inline distT="0" distB="0" distL="0" distR="0">
            <wp:extent cx="2314575" cy="857250"/>
            <wp:effectExtent l="19050" t="0" r="9525" b="0"/>
            <wp:docPr id="1" name="Picture 1" descr="logotyp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_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065">
        <w:rPr>
          <w:i w:val="0"/>
        </w:rPr>
        <w:tab/>
      </w:r>
    </w:p>
    <w:p w:rsidR="00DA7065" w:rsidRDefault="00DA7065">
      <w:pPr>
        <w:pBdr>
          <w:bottom w:val="single" w:sz="4" w:space="0" w:color="auto"/>
        </w:pBdr>
        <w:ind w:left="-720" w:right="-720"/>
      </w:pPr>
    </w:p>
    <w:p w:rsidR="00DA7065" w:rsidRDefault="00DA7065">
      <w:pPr>
        <w:ind w:left="-720" w:right="-720"/>
        <w:rPr>
          <w:sz w:val="36"/>
        </w:rPr>
      </w:pPr>
    </w:p>
    <w:p w:rsidR="005411A0" w:rsidRDefault="005411A0" w:rsidP="005411A0">
      <w:pPr>
        <w:ind w:left="-720" w:right="-720"/>
      </w:pPr>
      <w:r>
        <w:rPr>
          <w:b/>
        </w:rPr>
        <w:t>TO:</w:t>
      </w:r>
      <w:r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Deans, Department Heads,</w:t>
      </w:r>
      <w:r>
        <w:rPr>
          <w:rFonts w:ascii="CG Times" w:hAnsi="CG Times"/>
          <w:b/>
          <w:spacing w:val="-3"/>
        </w:rPr>
        <w:t xml:space="preserve"> </w:t>
      </w:r>
      <w:r>
        <w:rPr>
          <w:rFonts w:ascii="CG Times" w:hAnsi="CG Times"/>
          <w:spacing w:val="-3"/>
        </w:rPr>
        <w:t>and Administrators</w:t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  <w:r>
        <w:rPr>
          <w:rFonts w:ascii="CG Times" w:hAnsi="CG Times"/>
          <w:spacing w:val="-3"/>
        </w:rPr>
        <w:t xml:space="preserve"> </w:t>
      </w:r>
      <w:r w:rsidR="00FE4BF3">
        <w:rPr>
          <w:rFonts w:ascii="CG Times" w:hAnsi="CG Times"/>
          <w:spacing w:val="-3"/>
        </w:rPr>
        <w:t xml:space="preserve">May </w:t>
      </w:r>
      <w:r w:rsidR="00C22696">
        <w:rPr>
          <w:rFonts w:ascii="CG Times" w:hAnsi="CG Times"/>
          <w:spacing w:val="-3"/>
        </w:rPr>
        <w:t>1</w:t>
      </w:r>
      <w:r w:rsidR="00A84B06">
        <w:rPr>
          <w:rFonts w:ascii="CG Times" w:hAnsi="CG Times"/>
          <w:spacing w:val="-3"/>
        </w:rPr>
        <w:t>9</w:t>
      </w:r>
      <w:r w:rsidR="00C22696">
        <w:rPr>
          <w:rFonts w:ascii="CG Times" w:hAnsi="CG Times"/>
          <w:spacing w:val="-3"/>
        </w:rPr>
        <w:t>, 2015</w:t>
      </w:r>
    </w:p>
    <w:p w:rsidR="005411A0" w:rsidRDefault="005411A0" w:rsidP="005411A0">
      <w:pPr>
        <w:ind w:left="-720" w:right="-720"/>
        <w:rPr>
          <w:b/>
        </w:rPr>
      </w:pPr>
    </w:p>
    <w:p w:rsidR="005411A0" w:rsidRDefault="005411A0" w:rsidP="005411A0">
      <w:pPr>
        <w:ind w:left="-720" w:right="-720"/>
      </w:pPr>
      <w:r>
        <w:rPr>
          <w:b/>
        </w:rPr>
        <w:t>FROM:</w:t>
      </w:r>
      <w:r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 w:rsidR="00D765F9">
        <w:rPr>
          <w:rFonts w:ascii="CG Times" w:hAnsi="CG Times"/>
          <w:spacing w:val="-3"/>
        </w:rPr>
        <w:t>Jeff Klein and Michon Bowen</w:t>
      </w:r>
    </w:p>
    <w:p w:rsidR="005411A0" w:rsidRDefault="005411A0" w:rsidP="005411A0">
      <w:pPr>
        <w:ind w:left="-720" w:right="-720"/>
      </w:pP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b/>
        </w:rPr>
        <w:t>SUBJECT:</w:t>
      </w:r>
      <w:r>
        <w:tab/>
      </w:r>
      <w:r>
        <w:rPr>
          <w:rFonts w:ascii="CG Times" w:hAnsi="CG Times"/>
          <w:spacing w:val="-3"/>
        </w:rPr>
        <w:t>Departmental</w:t>
      </w:r>
      <w:r w:rsidR="00F723E1">
        <w:rPr>
          <w:rFonts w:ascii="CG Times" w:hAnsi="CG Times"/>
          <w:spacing w:val="-3"/>
        </w:rPr>
        <w:t xml:space="preserve"> Procedures for Closing the 201</w:t>
      </w:r>
      <w:r w:rsidR="00D765F9">
        <w:rPr>
          <w:rFonts w:ascii="CG Times" w:hAnsi="CG Times"/>
          <w:spacing w:val="-3"/>
        </w:rPr>
        <w:t>4</w:t>
      </w:r>
      <w:r w:rsidR="00F723E1">
        <w:rPr>
          <w:rFonts w:ascii="CG Times" w:hAnsi="CG Times"/>
          <w:spacing w:val="-3"/>
        </w:rPr>
        <w:t>/201</w:t>
      </w:r>
      <w:r w:rsidR="00D765F9">
        <w:rPr>
          <w:rFonts w:ascii="CG Times" w:hAnsi="CG Times"/>
          <w:spacing w:val="-3"/>
        </w:rPr>
        <w:t>5</w:t>
      </w:r>
      <w:r>
        <w:rPr>
          <w:rFonts w:ascii="CG Times" w:hAnsi="CG Times"/>
          <w:spacing w:val="-3"/>
        </w:rPr>
        <w:t xml:space="preserve"> Fiscal Year</w:t>
      </w:r>
    </w:p>
    <w:p w:rsidR="005411A0" w:rsidRDefault="005411A0" w:rsidP="005411A0">
      <w:pPr>
        <w:ind w:left="-720" w:right="-720"/>
      </w:pP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Overall:</w:t>
      </w:r>
    </w:p>
    <w:p w:rsidR="005411A0" w:rsidRDefault="005411A0" w:rsidP="005411A0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Continue to review all open encumbrances.  All </w:t>
      </w:r>
      <w:r w:rsidR="001B6689">
        <w:rPr>
          <w:rFonts w:ascii="CG Times" w:hAnsi="CG Times"/>
          <w:spacing w:val="-3"/>
        </w:rPr>
        <w:t xml:space="preserve">blanket </w:t>
      </w:r>
      <w:r>
        <w:rPr>
          <w:rFonts w:ascii="CG Times" w:hAnsi="CG Times"/>
          <w:spacing w:val="-3"/>
        </w:rPr>
        <w:t xml:space="preserve">orders </w:t>
      </w:r>
      <w:r w:rsidR="001B6689">
        <w:rPr>
          <w:rFonts w:ascii="CG Times" w:hAnsi="CG Times"/>
          <w:spacing w:val="-3"/>
        </w:rPr>
        <w:t xml:space="preserve">(CBxxxxxx) </w:t>
      </w:r>
      <w:r>
        <w:rPr>
          <w:rFonts w:ascii="CG Times" w:hAnsi="CG Times"/>
          <w:spacing w:val="-3"/>
        </w:rPr>
        <w:t xml:space="preserve">will be closed in a batch process </w:t>
      </w:r>
      <w:r w:rsidR="00256521">
        <w:rPr>
          <w:rFonts w:ascii="CG Times" w:hAnsi="CG Times"/>
          <w:spacing w:val="-3"/>
        </w:rPr>
        <w:t>in July</w:t>
      </w:r>
      <w:r>
        <w:rPr>
          <w:rFonts w:ascii="CG Times" w:hAnsi="CG Times"/>
          <w:spacing w:val="-3"/>
        </w:rPr>
        <w:t xml:space="preserve">, so it is not necessary to process liquidations for these orders </w:t>
      </w:r>
      <w:r w:rsidR="002336AD">
        <w:rPr>
          <w:rFonts w:ascii="CG Times" w:hAnsi="CG Times"/>
          <w:spacing w:val="-3"/>
        </w:rPr>
        <w:t>during the final weeks</w:t>
      </w:r>
      <w:r>
        <w:rPr>
          <w:rFonts w:ascii="CG Times" w:hAnsi="CG Times"/>
          <w:spacing w:val="-3"/>
        </w:rPr>
        <w:t xml:space="preserve"> of the fiscal year.  However, liquidations on grant funds must continue to be processed.  </w:t>
      </w:r>
    </w:p>
    <w:p w:rsidR="005411A0" w:rsidRDefault="004C768E" w:rsidP="005411A0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When </w:t>
      </w:r>
      <w:r w:rsidR="005411A0">
        <w:rPr>
          <w:rFonts w:ascii="CG Times" w:hAnsi="CG Times"/>
          <w:spacing w:val="-3"/>
        </w:rPr>
        <w:t>adding or changing organization numbers, please assure that any new purchase orders are assigned to the proper organization number for the upcoming year.</w:t>
      </w:r>
    </w:p>
    <w:p w:rsidR="005411A0" w:rsidRDefault="005411A0" w:rsidP="005411A0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Please make every effort to meet the normal closing s</w:t>
      </w:r>
      <w:r w:rsidR="00F723E1">
        <w:rPr>
          <w:rFonts w:ascii="CG Times" w:hAnsi="CG Times"/>
          <w:spacing w:val="-3"/>
        </w:rPr>
        <w:t>chedule</w:t>
      </w:r>
      <w:r w:rsidR="007E782E">
        <w:rPr>
          <w:rFonts w:ascii="CG Times" w:hAnsi="CG Times"/>
          <w:spacing w:val="-3"/>
        </w:rPr>
        <w:t xml:space="preserve"> (noon on 6</w:t>
      </w:r>
      <w:r w:rsidR="007E782E" w:rsidRPr="007E782E">
        <w:rPr>
          <w:rFonts w:ascii="CG Times" w:hAnsi="CG Times"/>
          <w:spacing w:val="-3"/>
          <w:vertAlign w:val="superscript"/>
        </w:rPr>
        <w:t>th</w:t>
      </w:r>
      <w:r w:rsidR="007E782E">
        <w:rPr>
          <w:rFonts w:ascii="CG Times" w:hAnsi="CG Times"/>
          <w:spacing w:val="-3"/>
        </w:rPr>
        <w:t xml:space="preserve"> workday)</w:t>
      </w:r>
      <w:r w:rsidR="00F723E1">
        <w:rPr>
          <w:rFonts w:ascii="CG Times" w:hAnsi="CG Times"/>
          <w:spacing w:val="-3"/>
        </w:rPr>
        <w:t xml:space="preserve">, which for </w:t>
      </w:r>
      <w:r w:rsidR="00AC23A1">
        <w:rPr>
          <w:rFonts w:ascii="CG Times" w:hAnsi="CG Times"/>
          <w:spacing w:val="-3"/>
        </w:rPr>
        <w:t xml:space="preserve">the </w:t>
      </w:r>
      <w:r w:rsidR="00F723E1">
        <w:rPr>
          <w:rFonts w:ascii="CG Times" w:hAnsi="CG Times"/>
          <w:spacing w:val="-3"/>
        </w:rPr>
        <w:t>June 201</w:t>
      </w:r>
      <w:r w:rsidR="00D765F9">
        <w:rPr>
          <w:rFonts w:ascii="CG Times" w:hAnsi="CG Times"/>
          <w:spacing w:val="-3"/>
        </w:rPr>
        <w:t>5</w:t>
      </w:r>
      <w:r>
        <w:rPr>
          <w:rFonts w:ascii="CG Times" w:hAnsi="CG Times"/>
          <w:spacing w:val="-3"/>
        </w:rPr>
        <w:t xml:space="preserve"> month end will be </w:t>
      </w:r>
      <w:r w:rsidR="00D765F9">
        <w:rPr>
          <w:rFonts w:ascii="CG Times" w:hAnsi="CG Times"/>
          <w:spacing w:val="-3"/>
        </w:rPr>
        <w:t>Thursday</w:t>
      </w:r>
      <w:r w:rsidR="00F723E1">
        <w:rPr>
          <w:rFonts w:ascii="CG Times" w:hAnsi="CG Times"/>
          <w:spacing w:val="-3"/>
        </w:rPr>
        <w:t>, Ju</w:t>
      </w:r>
      <w:r w:rsidR="00C53A14">
        <w:rPr>
          <w:rFonts w:ascii="CG Times" w:hAnsi="CG Times"/>
          <w:spacing w:val="-3"/>
        </w:rPr>
        <w:t>ly</w:t>
      </w:r>
      <w:r w:rsidR="00F723E1">
        <w:rPr>
          <w:rFonts w:ascii="CG Times" w:hAnsi="CG Times"/>
          <w:spacing w:val="-3"/>
        </w:rPr>
        <w:t xml:space="preserve"> </w:t>
      </w:r>
      <w:r w:rsidR="00D4171A">
        <w:rPr>
          <w:rFonts w:ascii="CG Times" w:hAnsi="CG Times"/>
          <w:spacing w:val="-3"/>
        </w:rPr>
        <w:t>9</w:t>
      </w:r>
      <w:r>
        <w:rPr>
          <w:rFonts w:ascii="CG Times" w:hAnsi="CG Times"/>
          <w:spacing w:val="-3"/>
        </w:rPr>
        <w:t xml:space="preserve">th.  </w:t>
      </w:r>
      <w:r w:rsidR="00C53A14">
        <w:rPr>
          <w:rFonts w:ascii="CG Times" w:hAnsi="CG Times"/>
          <w:spacing w:val="-3"/>
        </w:rPr>
        <w:t>Adhering to t</w:t>
      </w:r>
      <w:r>
        <w:rPr>
          <w:rFonts w:ascii="CG Times" w:hAnsi="CG Times"/>
          <w:spacing w:val="-3"/>
        </w:rPr>
        <w:t xml:space="preserve">he </w:t>
      </w:r>
      <w:r w:rsidR="002411D0">
        <w:rPr>
          <w:rFonts w:ascii="CG Times" w:hAnsi="CG Times"/>
          <w:spacing w:val="-3"/>
        </w:rPr>
        <w:t xml:space="preserve">standard close schedule for the </w:t>
      </w:r>
      <w:r>
        <w:rPr>
          <w:rFonts w:ascii="CG Times" w:hAnsi="CG Times"/>
          <w:spacing w:val="-3"/>
        </w:rPr>
        <w:t>preliminary clos</w:t>
      </w:r>
      <w:r w:rsidR="00C53A14">
        <w:rPr>
          <w:rFonts w:ascii="CG Times" w:hAnsi="CG Times"/>
          <w:spacing w:val="-3"/>
        </w:rPr>
        <w:t>e</w:t>
      </w:r>
      <w:r>
        <w:rPr>
          <w:rFonts w:ascii="CG Times" w:hAnsi="CG Times"/>
          <w:spacing w:val="-3"/>
        </w:rPr>
        <w:t xml:space="preserve"> will </w:t>
      </w:r>
      <w:r w:rsidR="002F3838">
        <w:rPr>
          <w:rFonts w:ascii="CG Times" w:hAnsi="CG Times"/>
          <w:spacing w:val="-3"/>
        </w:rPr>
        <w:t xml:space="preserve">facilitate the </w:t>
      </w:r>
      <w:r>
        <w:rPr>
          <w:rFonts w:ascii="CG Times" w:hAnsi="CG Times"/>
          <w:spacing w:val="-3"/>
        </w:rPr>
        <w:t>preliminary year</w:t>
      </w:r>
      <w:r w:rsidR="00AE4655"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 xml:space="preserve">end reports </w:t>
      </w:r>
      <w:r w:rsidR="002F3838">
        <w:rPr>
          <w:rFonts w:ascii="CG Times" w:hAnsi="CG Times"/>
          <w:spacing w:val="-3"/>
        </w:rPr>
        <w:t xml:space="preserve">being </w:t>
      </w:r>
      <w:r>
        <w:rPr>
          <w:rFonts w:ascii="CG Times" w:hAnsi="CG Times"/>
          <w:spacing w:val="-3"/>
        </w:rPr>
        <w:t>available on a timelier basis and thus more useful.</w:t>
      </w: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Cash Deposits:</w:t>
      </w:r>
    </w:p>
    <w:p w:rsidR="005411A0" w:rsidRDefault="005411A0" w:rsidP="005411A0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Cash deposits for June must be in the </w:t>
      </w:r>
      <w:r w:rsidRPr="00A84B06">
        <w:rPr>
          <w:rFonts w:ascii="CG Times" w:hAnsi="CG Times"/>
          <w:spacing w:val="-3"/>
        </w:rPr>
        <w:t>Business Office</w:t>
      </w:r>
      <w:r w:rsidR="00F723E1" w:rsidRPr="00A84B06">
        <w:rPr>
          <w:rFonts w:ascii="CG Times" w:hAnsi="CG Times"/>
          <w:spacing w:val="-3"/>
        </w:rPr>
        <w:t xml:space="preserve"> by 2:00 pm on </w:t>
      </w:r>
      <w:r w:rsidR="00D765F9" w:rsidRPr="00A84B06">
        <w:rPr>
          <w:rFonts w:ascii="CG Times" w:hAnsi="CG Times"/>
          <w:spacing w:val="-3"/>
        </w:rPr>
        <w:t>Thursday</w:t>
      </w:r>
      <w:r w:rsidR="00F723E1" w:rsidRPr="00A84B06">
        <w:rPr>
          <w:rFonts w:ascii="CG Times" w:hAnsi="CG Times"/>
          <w:spacing w:val="-3"/>
        </w:rPr>
        <w:t xml:space="preserve">, July </w:t>
      </w:r>
      <w:r w:rsidR="00FE4BF3" w:rsidRPr="00A84B06">
        <w:rPr>
          <w:rFonts w:ascii="CG Times" w:hAnsi="CG Times"/>
          <w:spacing w:val="-3"/>
        </w:rPr>
        <w:t>2nd</w:t>
      </w:r>
      <w:r w:rsidRPr="00A84B06">
        <w:rPr>
          <w:rFonts w:ascii="CG Times" w:hAnsi="CG Times"/>
          <w:spacing w:val="-3"/>
        </w:rPr>
        <w:t>.</w:t>
      </w:r>
      <w:r>
        <w:rPr>
          <w:rFonts w:ascii="CG Times" w:hAnsi="CG Times"/>
          <w:spacing w:val="-3"/>
        </w:rPr>
        <w:t xml:space="preserve">  Any receipts deposited after this tim</w:t>
      </w:r>
      <w:r w:rsidR="00F723E1">
        <w:rPr>
          <w:rFonts w:ascii="CG Times" w:hAnsi="CG Times"/>
          <w:spacing w:val="-3"/>
        </w:rPr>
        <w:t>e for services rendered in FY 1</w:t>
      </w:r>
      <w:r w:rsidR="00D765F9">
        <w:rPr>
          <w:rFonts w:ascii="CG Times" w:hAnsi="CG Times"/>
          <w:spacing w:val="-3"/>
        </w:rPr>
        <w:t>4</w:t>
      </w:r>
      <w:r w:rsidR="00F723E1">
        <w:rPr>
          <w:rFonts w:ascii="CG Times" w:hAnsi="CG Times"/>
          <w:spacing w:val="-3"/>
        </w:rPr>
        <w:t>/1</w:t>
      </w:r>
      <w:r w:rsidR="00D765F9">
        <w:rPr>
          <w:rFonts w:ascii="CG Times" w:hAnsi="CG Times"/>
          <w:spacing w:val="-3"/>
        </w:rPr>
        <w:t>5</w:t>
      </w:r>
      <w:r>
        <w:rPr>
          <w:rFonts w:ascii="CG Times" w:hAnsi="CG Times"/>
          <w:spacing w:val="-3"/>
        </w:rPr>
        <w:t xml:space="preserve"> should be clearly marked as such on the deposit slip.  </w:t>
      </w:r>
      <w:r w:rsidR="00FE4BF3">
        <w:rPr>
          <w:rFonts w:ascii="CG Times" w:hAnsi="CG Times"/>
          <w:spacing w:val="-3"/>
        </w:rPr>
        <w:t xml:space="preserve">Accounting Services </w:t>
      </w:r>
      <w:r>
        <w:rPr>
          <w:rFonts w:ascii="CG Times" w:hAnsi="CG Times"/>
          <w:spacing w:val="-3"/>
        </w:rPr>
        <w:t>will then review these deposits and properly account for them.</w:t>
      </w: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</w:p>
    <w:p w:rsidR="005411A0" w:rsidRDefault="00FE4BF3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 xml:space="preserve">Retrofits </w:t>
      </w:r>
      <w:r w:rsidR="005411A0">
        <w:rPr>
          <w:rFonts w:ascii="CG Times" w:hAnsi="CG Times"/>
          <w:b/>
          <w:spacing w:val="-3"/>
          <w:u w:val="single"/>
        </w:rPr>
        <w:t>and Purchase Order Invoices:</w:t>
      </w:r>
    </w:p>
    <w:p w:rsidR="006E5FD4" w:rsidRDefault="00FE4BF3" w:rsidP="006E5FD4">
      <w:pPr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Retrofits (d</w:t>
      </w:r>
      <w:r w:rsidR="005411A0">
        <w:rPr>
          <w:rFonts w:ascii="CG Times" w:hAnsi="CG Times"/>
          <w:spacing w:val="-3"/>
        </w:rPr>
        <w:t xml:space="preserve">irect </w:t>
      </w:r>
      <w:r>
        <w:rPr>
          <w:rFonts w:ascii="CG Times" w:hAnsi="CG Times"/>
          <w:spacing w:val="-3"/>
        </w:rPr>
        <w:t>p</w:t>
      </w:r>
      <w:r w:rsidR="005411A0">
        <w:rPr>
          <w:rFonts w:ascii="CG Times" w:hAnsi="CG Times"/>
          <w:spacing w:val="-3"/>
        </w:rPr>
        <w:t xml:space="preserve">ay </w:t>
      </w:r>
      <w:r>
        <w:rPr>
          <w:rFonts w:ascii="CG Times" w:hAnsi="CG Times"/>
          <w:spacing w:val="-3"/>
        </w:rPr>
        <w:t>r</w:t>
      </w:r>
      <w:r w:rsidR="005411A0">
        <w:rPr>
          <w:rFonts w:ascii="CG Times" w:hAnsi="CG Times"/>
          <w:spacing w:val="-3"/>
        </w:rPr>
        <w:t>equests</w:t>
      </w:r>
      <w:r>
        <w:rPr>
          <w:rFonts w:ascii="CG Times" w:hAnsi="CG Times"/>
          <w:spacing w:val="-3"/>
        </w:rPr>
        <w:t>)</w:t>
      </w:r>
      <w:r w:rsidR="005411A0">
        <w:rPr>
          <w:rFonts w:ascii="CG Times" w:hAnsi="CG Times"/>
          <w:spacing w:val="-3"/>
        </w:rPr>
        <w:t>, Travel and Expense Reports, and P</w:t>
      </w:r>
      <w:r w:rsidR="00BF2DEB">
        <w:rPr>
          <w:rFonts w:ascii="CG Times" w:hAnsi="CG Times"/>
          <w:spacing w:val="-3"/>
        </w:rPr>
        <w:t xml:space="preserve">urchase Order </w:t>
      </w:r>
      <w:r w:rsidR="005411A0">
        <w:rPr>
          <w:rFonts w:ascii="CG Times" w:hAnsi="CG Times"/>
          <w:spacing w:val="-3"/>
        </w:rPr>
        <w:t>Invoices for FY 1</w:t>
      </w:r>
      <w:r w:rsidR="00D765F9">
        <w:rPr>
          <w:rFonts w:ascii="CG Times" w:hAnsi="CG Times"/>
          <w:spacing w:val="-3"/>
        </w:rPr>
        <w:t>4</w:t>
      </w:r>
      <w:r w:rsidR="00F723E1">
        <w:rPr>
          <w:rFonts w:ascii="CG Times" w:hAnsi="CG Times"/>
          <w:spacing w:val="-3"/>
        </w:rPr>
        <w:t>/1</w:t>
      </w:r>
      <w:r w:rsidR="00D765F9">
        <w:rPr>
          <w:rFonts w:ascii="CG Times" w:hAnsi="CG Times"/>
          <w:spacing w:val="-3"/>
        </w:rPr>
        <w:t>5</w:t>
      </w:r>
      <w:r w:rsidR="005411A0">
        <w:rPr>
          <w:rFonts w:ascii="CG Times" w:hAnsi="CG Times"/>
          <w:spacing w:val="-3"/>
        </w:rPr>
        <w:t xml:space="preserve"> must be in the </w:t>
      </w:r>
      <w:r>
        <w:rPr>
          <w:rFonts w:ascii="CG Times" w:hAnsi="CG Times"/>
          <w:spacing w:val="-3"/>
        </w:rPr>
        <w:t xml:space="preserve">Business Service Center </w:t>
      </w:r>
      <w:r w:rsidR="005411A0">
        <w:rPr>
          <w:rFonts w:ascii="CG Times" w:hAnsi="CG Times"/>
          <w:spacing w:val="-3"/>
        </w:rPr>
        <w:t xml:space="preserve">by </w:t>
      </w:r>
      <w:r w:rsidR="00D765F9">
        <w:rPr>
          <w:rFonts w:ascii="CG Times" w:hAnsi="CG Times"/>
          <w:spacing w:val="-3"/>
        </w:rPr>
        <w:t>Thursday,</w:t>
      </w:r>
      <w:r>
        <w:rPr>
          <w:rFonts w:ascii="CG Times" w:hAnsi="CG Times"/>
          <w:spacing w:val="-3"/>
        </w:rPr>
        <w:t xml:space="preserve"> June 2</w:t>
      </w:r>
      <w:r w:rsidR="00D4171A">
        <w:rPr>
          <w:rFonts w:ascii="CG Times" w:hAnsi="CG Times"/>
          <w:spacing w:val="-3"/>
        </w:rPr>
        <w:t>5</w:t>
      </w:r>
      <w:r w:rsidRPr="00FE4BF3">
        <w:rPr>
          <w:rFonts w:ascii="CG Times" w:hAnsi="CG Times"/>
          <w:spacing w:val="-3"/>
          <w:vertAlign w:val="superscript"/>
        </w:rPr>
        <w:t>th</w:t>
      </w:r>
      <w:r>
        <w:rPr>
          <w:rFonts w:ascii="CG Times" w:hAnsi="CG Times"/>
          <w:spacing w:val="-3"/>
        </w:rPr>
        <w:t xml:space="preserve">.  Please allow two days for intercampus mail.  </w:t>
      </w:r>
    </w:p>
    <w:p w:rsidR="005411A0" w:rsidRDefault="005411A0" w:rsidP="006E5FD4">
      <w:pPr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 w:rsidRPr="006E5FD4">
        <w:rPr>
          <w:rFonts w:ascii="CG Times" w:hAnsi="CG Times"/>
          <w:spacing w:val="-3"/>
        </w:rPr>
        <w:t>Additionally, a</w:t>
      </w:r>
      <w:r w:rsidR="00F723E1" w:rsidRPr="006E5FD4">
        <w:rPr>
          <w:rFonts w:ascii="CG Times" w:hAnsi="CG Times"/>
          <w:spacing w:val="-3"/>
        </w:rPr>
        <w:t>ny requests for payment of FY 1</w:t>
      </w:r>
      <w:r w:rsidR="00D765F9">
        <w:rPr>
          <w:rFonts w:ascii="CG Times" w:hAnsi="CG Times"/>
          <w:spacing w:val="-3"/>
        </w:rPr>
        <w:t>5</w:t>
      </w:r>
      <w:r w:rsidR="00F723E1" w:rsidRPr="006E5FD4">
        <w:rPr>
          <w:rFonts w:ascii="CG Times" w:hAnsi="CG Times"/>
          <w:spacing w:val="-3"/>
        </w:rPr>
        <w:t>/1</w:t>
      </w:r>
      <w:r w:rsidR="00D765F9">
        <w:rPr>
          <w:rFonts w:ascii="CG Times" w:hAnsi="CG Times"/>
          <w:spacing w:val="-3"/>
        </w:rPr>
        <w:t>6</w:t>
      </w:r>
      <w:r w:rsidRPr="006E5FD4">
        <w:rPr>
          <w:rFonts w:ascii="CG Times" w:hAnsi="CG Times"/>
          <w:spacing w:val="-3"/>
        </w:rPr>
        <w:t xml:space="preserve"> goods or</w:t>
      </w:r>
      <w:r w:rsidR="00F723E1" w:rsidRPr="006E5FD4">
        <w:rPr>
          <w:rFonts w:ascii="CG Times" w:hAnsi="CG Times"/>
          <w:spacing w:val="-3"/>
        </w:rPr>
        <w:t xml:space="preserve"> services prior to June 30, 201</w:t>
      </w:r>
      <w:r w:rsidR="00D765F9">
        <w:rPr>
          <w:rFonts w:ascii="CG Times" w:hAnsi="CG Times"/>
          <w:spacing w:val="-3"/>
        </w:rPr>
        <w:t>5</w:t>
      </w:r>
      <w:r w:rsidRPr="006E5FD4">
        <w:rPr>
          <w:rFonts w:ascii="CG Times" w:hAnsi="CG Times"/>
          <w:spacing w:val="-3"/>
        </w:rPr>
        <w:t xml:space="preserve"> in excess of $5,000 will be reclassif</w:t>
      </w:r>
      <w:r w:rsidR="00F723E1" w:rsidRPr="006E5FD4">
        <w:rPr>
          <w:rFonts w:ascii="CG Times" w:hAnsi="CG Times"/>
          <w:spacing w:val="-3"/>
        </w:rPr>
        <w:t>ied to Prepaid Expense for FY 1</w:t>
      </w:r>
      <w:r w:rsidR="00D765F9">
        <w:rPr>
          <w:rFonts w:ascii="CG Times" w:hAnsi="CG Times"/>
          <w:spacing w:val="-3"/>
        </w:rPr>
        <w:t>4</w:t>
      </w:r>
      <w:r w:rsidR="00F723E1" w:rsidRPr="006E5FD4">
        <w:rPr>
          <w:rFonts w:ascii="CG Times" w:hAnsi="CG Times"/>
          <w:spacing w:val="-3"/>
        </w:rPr>
        <w:t>/1</w:t>
      </w:r>
      <w:r w:rsidR="00D765F9">
        <w:rPr>
          <w:rFonts w:ascii="CG Times" w:hAnsi="CG Times"/>
          <w:spacing w:val="-3"/>
        </w:rPr>
        <w:t>5</w:t>
      </w:r>
      <w:r w:rsidRPr="006E5FD4">
        <w:rPr>
          <w:rFonts w:ascii="CG Times" w:hAnsi="CG Times"/>
          <w:spacing w:val="-3"/>
        </w:rPr>
        <w:t>.  Journal entries will be processed after July 1 to prop</w:t>
      </w:r>
      <w:r w:rsidR="00F723E1" w:rsidRPr="006E5FD4">
        <w:rPr>
          <w:rFonts w:ascii="CG Times" w:hAnsi="CG Times"/>
          <w:spacing w:val="-3"/>
        </w:rPr>
        <w:t>erly record the expense in FY 1</w:t>
      </w:r>
      <w:r w:rsidR="00D765F9">
        <w:rPr>
          <w:rFonts w:ascii="CG Times" w:hAnsi="CG Times"/>
          <w:spacing w:val="-3"/>
        </w:rPr>
        <w:t>5</w:t>
      </w:r>
      <w:r w:rsidR="00F723E1" w:rsidRPr="006E5FD4">
        <w:rPr>
          <w:rFonts w:ascii="CG Times" w:hAnsi="CG Times"/>
          <w:spacing w:val="-3"/>
        </w:rPr>
        <w:t>/1</w:t>
      </w:r>
      <w:r w:rsidR="00D765F9">
        <w:rPr>
          <w:rFonts w:ascii="CG Times" w:hAnsi="CG Times"/>
          <w:spacing w:val="-3"/>
        </w:rPr>
        <w:t>6</w:t>
      </w:r>
      <w:r w:rsidRPr="006E5FD4">
        <w:rPr>
          <w:rFonts w:ascii="CG Times" w:hAnsi="CG Times"/>
          <w:spacing w:val="-3"/>
        </w:rPr>
        <w:t>.</w:t>
      </w:r>
    </w:p>
    <w:p w:rsidR="002B48F6" w:rsidRDefault="002B48F6" w:rsidP="002B48F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864" w:right="-720"/>
        <w:jc w:val="both"/>
        <w:rPr>
          <w:rFonts w:ascii="CG Times" w:hAnsi="CG Times"/>
          <w:spacing w:val="-3"/>
        </w:rPr>
      </w:pPr>
    </w:p>
    <w:p w:rsidR="002B48F6" w:rsidRDefault="002B48F6" w:rsidP="002B48F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Receiving:</w:t>
      </w:r>
      <w:r w:rsidRPr="002B48F6">
        <w:rPr>
          <w:rFonts w:ascii="CG Times" w:hAnsi="CG Times"/>
          <w:b/>
          <w:spacing w:val="-3"/>
          <w:u w:val="single"/>
        </w:rPr>
        <w:t xml:space="preserve"> </w:t>
      </w:r>
    </w:p>
    <w:p w:rsidR="002B48F6" w:rsidRDefault="002B48F6" w:rsidP="002B48F6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All </w:t>
      </w:r>
      <w:r w:rsidRPr="00D765F9">
        <w:rPr>
          <w:rFonts w:ascii="CG Times" w:hAnsi="CG Times"/>
          <w:spacing w:val="-3"/>
        </w:rPr>
        <w:t>CUBuyplus</w:t>
      </w:r>
      <w:r w:rsidRPr="00D765F9">
        <w:rPr>
          <w:spacing w:val="-3"/>
        </w:rPr>
        <w:t xml:space="preserve">® purchases physically </w:t>
      </w:r>
      <w:r w:rsidRPr="00D765F9">
        <w:rPr>
          <w:rFonts w:ascii="CG Times" w:hAnsi="CG Times"/>
          <w:spacing w:val="-3"/>
        </w:rPr>
        <w:t xml:space="preserve">received by </w:t>
      </w:r>
      <w:r>
        <w:rPr>
          <w:rFonts w:ascii="CG Times" w:hAnsi="CG Times"/>
          <w:spacing w:val="-3"/>
        </w:rPr>
        <w:t xml:space="preserve">Tuesday, </w:t>
      </w:r>
      <w:r w:rsidRPr="00D765F9">
        <w:rPr>
          <w:rFonts w:ascii="CG Times" w:hAnsi="CG Times"/>
          <w:spacing w:val="-3"/>
        </w:rPr>
        <w:t>June 30 or earlier must be received in</w:t>
      </w:r>
      <w:r>
        <w:rPr>
          <w:rFonts w:ascii="CG Times" w:hAnsi="CG Times"/>
          <w:spacing w:val="-3"/>
        </w:rPr>
        <w:t xml:space="preserve"> </w:t>
      </w:r>
      <w:r w:rsidRPr="00D765F9">
        <w:rPr>
          <w:rFonts w:ascii="CG Times" w:hAnsi="CG Times"/>
          <w:spacing w:val="-3"/>
        </w:rPr>
        <w:t>CUBuyplus</w:t>
      </w:r>
      <w:r w:rsidRPr="00D765F9">
        <w:rPr>
          <w:spacing w:val="-3"/>
        </w:rPr>
        <w:t>®</w:t>
      </w:r>
      <w:r w:rsidRPr="00D765F9">
        <w:rPr>
          <w:rFonts w:ascii="CG Times" w:hAnsi="CG Times"/>
          <w:spacing w:val="-3"/>
        </w:rPr>
        <w:t xml:space="preserve"> by Thursday, July 2</w:t>
      </w:r>
      <w:r w:rsidRPr="00D765F9">
        <w:rPr>
          <w:rFonts w:ascii="CG Times" w:hAnsi="CG Times"/>
          <w:spacing w:val="-3"/>
          <w:vertAlign w:val="superscript"/>
        </w:rPr>
        <w:t>nd</w:t>
      </w:r>
      <w:r w:rsidRPr="00D765F9">
        <w:rPr>
          <w:rFonts w:ascii="CG Times" w:hAnsi="CG Times"/>
          <w:spacing w:val="-3"/>
        </w:rPr>
        <w:t xml:space="preserve">.  Remember to enter the actual date received. </w:t>
      </w:r>
    </w:p>
    <w:p w:rsidR="002B48F6" w:rsidRDefault="002B48F6" w:rsidP="002B48F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864" w:right="-720"/>
        <w:jc w:val="both"/>
        <w:rPr>
          <w:rFonts w:ascii="CG Times" w:hAnsi="CG Times"/>
          <w:spacing w:val="-3"/>
        </w:rPr>
      </w:pPr>
    </w:p>
    <w:p w:rsidR="002B48F6" w:rsidRDefault="002B48F6" w:rsidP="002B48F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P-Card:</w:t>
      </w:r>
    </w:p>
    <w:p w:rsidR="002B48F6" w:rsidRDefault="002B48F6" w:rsidP="002B48F6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Receipts are due to BSC by Friday, June 26</w:t>
      </w:r>
      <w:r w:rsidRPr="00D765F9">
        <w:rPr>
          <w:rFonts w:ascii="CG Times" w:hAnsi="CG Times"/>
          <w:spacing w:val="-3"/>
          <w:vertAlign w:val="superscript"/>
        </w:rPr>
        <w:t>th</w:t>
      </w:r>
      <w:r>
        <w:rPr>
          <w:rFonts w:ascii="CG Times" w:hAnsi="CG Times"/>
          <w:spacing w:val="-3"/>
        </w:rPr>
        <w:t>.</w:t>
      </w:r>
    </w:p>
    <w:p w:rsidR="002B48F6" w:rsidRDefault="002B48F6" w:rsidP="002B48F6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Approvals need to be completed by Tuesday, June 30</w:t>
      </w:r>
      <w:r w:rsidRPr="00D765F9">
        <w:rPr>
          <w:rFonts w:ascii="CG Times" w:hAnsi="CG Times"/>
          <w:spacing w:val="-3"/>
          <w:vertAlign w:val="superscript"/>
        </w:rPr>
        <w:t>th</w:t>
      </w:r>
      <w:r>
        <w:rPr>
          <w:rFonts w:ascii="CG Times" w:hAnsi="CG Times"/>
          <w:spacing w:val="-3"/>
        </w:rPr>
        <w:t>.</w:t>
      </w:r>
    </w:p>
    <w:p w:rsidR="002B48F6" w:rsidRDefault="002B48F6" w:rsidP="002B48F6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Unapproved items will be posted to default fund/org on Thursday, July 2</w:t>
      </w:r>
      <w:r w:rsidRPr="00D765F9">
        <w:rPr>
          <w:rFonts w:ascii="CG Times" w:hAnsi="CG Times"/>
          <w:spacing w:val="-3"/>
          <w:vertAlign w:val="superscript"/>
        </w:rPr>
        <w:t>nd</w:t>
      </w:r>
      <w:r>
        <w:rPr>
          <w:rFonts w:ascii="CG Times" w:hAnsi="CG Times"/>
          <w:spacing w:val="-3"/>
        </w:rPr>
        <w:t>.</w:t>
      </w:r>
    </w:p>
    <w:p w:rsidR="002B48F6" w:rsidRPr="006E5FD4" w:rsidRDefault="002B48F6" w:rsidP="002B48F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="CG Times" w:hAnsi="CG Times"/>
          <w:spacing w:val="-3"/>
        </w:rPr>
      </w:pPr>
    </w:p>
    <w:p w:rsidR="002B48F6" w:rsidRDefault="002B48F6" w:rsidP="006E5FD4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</w:p>
    <w:p w:rsidR="002B48F6" w:rsidRDefault="002B48F6" w:rsidP="006E5FD4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</w:p>
    <w:p w:rsidR="006E5FD4" w:rsidRDefault="005411A0" w:rsidP="006E5FD4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lastRenderedPageBreak/>
        <w:t>Journal Entries:</w:t>
      </w:r>
    </w:p>
    <w:p w:rsidR="006E5FD4" w:rsidRPr="006E5FD4" w:rsidRDefault="006E5FD4" w:rsidP="006E5FD4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360" w:right="-720"/>
        <w:jc w:val="both"/>
        <w:rPr>
          <w:rFonts w:ascii="CG Times" w:hAnsi="CG Times"/>
          <w:b/>
          <w:spacing w:val="-3"/>
          <w:u w:val="single"/>
        </w:rPr>
      </w:pPr>
      <w:r w:rsidRPr="006E5FD4">
        <w:rPr>
          <w:rFonts w:ascii="CG Times" w:hAnsi="CG Times"/>
          <w:spacing w:val="-3"/>
        </w:rPr>
        <w:t>Journal e</w:t>
      </w:r>
      <w:r w:rsidR="005411A0" w:rsidRPr="006E5FD4">
        <w:rPr>
          <w:rFonts w:ascii="CG Times" w:hAnsi="CG Times"/>
          <w:spacing w:val="-3"/>
        </w:rPr>
        <w:t xml:space="preserve">ntries or requests for journal entries will be accepted </w:t>
      </w:r>
      <w:r w:rsidR="00FE4BF3" w:rsidRPr="006E5FD4">
        <w:rPr>
          <w:rFonts w:ascii="CG Times" w:hAnsi="CG Times"/>
          <w:spacing w:val="-3"/>
        </w:rPr>
        <w:t xml:space="preserve">by Accounting Services </w:t>
      </w:r>
      <w:r w:rsidR="005411A0" w:rsidRPr="006E5FD4">
        <w:rPr>
          <w:rFonts w:ascii="CG Times" w:hAnsi="CG Times"/>
          <w:spacing w:val="-3"/>
        </w:rPr>
        <w:t xml:space="preserve">through </w:t>
      </w:r>
      <w:r w:rsidR="005411A0" w:rsidRPr="006E5FD4">
        <w:rPr>
          <w:rFonts w:ascii="CG Times" w:hAnsi="CG Times"/>
          <w:b/>
          <w:spacing w:val="-3"/>
        </w:rPr>
        <w:t>noon</w:t>
      </w:r>
      <w:r w:rsidR="005411A0" w:rsidRPr="006E5FD4">
        <w:rPr>
          <w:rFonts w:ascii="CG Times" w:hAnsi="CG Times"/>
          <w:spacing w:val="-3"/>
        </w:rPr>
        <w:t xml:space="preserve"> on </w:t>
      </w:r>
      <w:r w:rsidR="00256521">
        <w:rPr>
          <w:rFonts w:ascii="CG Times" w:hAnsi="CG Times"/>
          <w:spacing w:val="-3"/>
        </w:rPr>
        <w:t>Monday</w:t>
      </w:r>
      <w:r w:rsidR="00FE4BF3" w:rsidRPr="006E5FD4">
        <w:rPr>
          <w:rFonts w:ascii="CG Times" w:hAnsi="CG Times"/>
          <w:spacing w:val="-3"/>
        </w:rPr>
        <w:t xml:space="preserve">, July </w:t>
      </w:r>
      <w:r w:rsidR="00C22696">
        <w:rPr>
          <w:rFonts w:ascii="CG Times" w:hAnsi="CG Times"/>
          <w:spacing w:val="-3"/>
        </w:rPr>
        <w:t>6th</w:t>
      </w:r>
      <w:r w:rsidR="00FE4BF3" w:rsidRPr="006E5FD4">
        <w:rPr>
          <w:rFonts w:ascii="CG Times" w:hAnsi="CG Times"/>
          <w:spacing w:val="-3"/>
        </w:rPr>
        <w:t xml:space="preserve">.  Preliminary </w:t>
      </w:r>
      <w:r w:rsidR="001235AE" w:rsidRPr="006E5FD4">
        <w:rPr>
          <w:rFonts w:ascii="CG Times" w:hAnsi="CG Times"/>
          <w:spacing w:val="-3"/>
        </w:rPr>
        <w:t xml:space="preserve">reports will be available to run on </w:t>
      </w:r>
      <w:r w:rsidR="00256521">
        <w:rPr>
          <w:rFonts w:ascii="CG Times" w:hAnsi="CG Times"/>
          <w:spacing w:val="-3"/>
        </w:rPr>
        <w:t>Thursday</w:t>
      </w:r>
      <w:r w:rsidR="001235AE" w:rsidRPr="006E5FD4">
        <w:rPr>
          <w:rFonts w:ascii="CG Times" w:hAnsi="CG Times"/>
          <w:spacing w:val="-3"/>
        </w:rPr>
        <w:t>, July 9</w:t>
      </w:r>
      <w:r w:rsidR="001235AE" w:rsidRPr="006E5FD4">
        <w:rPr>
          <w:rFonts w:ascii="CG Times" w:hAnsi="CG Times"/>
          <w:spacing w:val="-3"/>
          <w:vertAlign w:val="superscript"/>
        </w:rPr>
        <w:t>th</w:t>
      </w:r>
      <w:r w:rsidR="001235AE" w:rsidRPr="006E5FD4">
        <w:rPr>
          <w:rFonts w:ascii="CG Times" w:hAnsi="CG Times"/>
          <w:spacing w:val="-3"/>
        </w:rPr>
        <w:t xml:space="preserve">.  </w:t>
      </w:r>
      <w:r w:rsidR="00FE4BF3" w:rsidRPr="006E5FD4">
        <w:rPr>
          <w:rFonts w:ascii="CG Times" w:hAnsi="CG Times"/>
          <w:spacing w:val="-3"/>
        </w:rPr>
        <w:t xml:space="preserve"> </w:t>
      </w:r>
    </w:p>
    <w:p w:rsidR="006E5FD4" w:rsidRPr="006E5FD4" w:rsidRDefault="001235AE" w:rsidP="006E5FD4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360" w:right="-720"/>
        <w:jc w:val="both"/>
        <w:rPr>
          <w:rFonts w:ascii="CG Times" w:hAnsi="CG Times"/>
          <w:b/>
          <w:spacing w:val="-3"/>
          <w:u w:val="single"/>
        </w:rPr>
      </w:pPr>
      <w:r w:rsidRPr="006E5FD4">
        <w:t xml:space="preserve">Journal entries or requests for journal entries after </w:t>
      </w:r>
      <w:r w:rsidR="00256521">
        <w:t>Thursday</w:t>
      </w:r>
      <w:r w:rsidRPr="006E5FD4">
        <w:t>, July 9</w:t>
      </w:r>
      <w:r w:rsidRPr="006E5FD4">
        <w:rPr>
          <w:vertAlign w:val="superscript"/>
        </w:rPr>
        <w:t>th</w:t>
      </w:r>
      <w:r w:rsidRPr="006E5FD4">
        <w:t xml:space="preserve"> </w:t>
      </w:r>
      <w:r w:rsidR="006E5FD4" w:rsidRPr="006E5FD4">
        <w:t>should</w:t>
      </w:r>
      <w:r w:rsidRPr="006E5FD4">
        <w:t xml:space="preserve"> be reviewed with your Finance Director for materiality.  Material journal entries or requests for journal entries will be accepted by Accounting Services through noon on </w:t>
      </w:r>
      <w:r w:rsidR="00256521">
        <w:t>Thursday</w:t>
      </w:r>
      <w:r w:rsidR="005F1E47" w:rsidRPr="006E5FD4">
        <w:t>, July 1</w:t>
      </w:r>
      <w:r w:rsidR="00D4171A">
        <w:t>6</w:t>
      </w:r>
      <w:r w:rsidR="005F1E47" w:rsidRPr="006E5FD4">
        <w:rPr>
          <w:vertAlign w:val="superscript"/>
        </w:rPr>
        <w:t>th</w:t>
      </w:r>
      <w:r w:rsidR="005F1E47" w:rsidRPr="006E5FD4">
        <w:t xml:space="preserve">.  </w:t>
      </w:r>
    </w:p>
    <w:p w:rsidR="00C22696" w:rsidRPr="00C22696" w:rsidRDefault="005411A0" w:rsidP="006E5FD4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360" w:right="-720"/>
        <w:jc w:val="both"/>
        <w:rPr>
          <w:rFonts w:ascii="CG Times" w:hAnsi="CG Times"/>
          <w:b/>
          <w:spacing w:val="-3"/>
          <w:u w:val="single"/>
        </w:rPr>
      </w:pPr>
      <w:r w:rsidRPr="006E5FD4">
        <w:t xml:space="preserve">Final June reports will be available </w:t>
      </w:r>
      <w:r w:rsidR="00670EA2" w:rsidRPr="006E5FD4">
        <w:t xml:space="preserve">to run after </w:t>
      </w:r>
      <w:r w:rsidRPr="006E5FD4">
        <w:t>all year</w:t>
      </w:r>
      <w:r w:rsidR="00AE4655">
        <w:t xml:space="preserve"> </w:t>
      </w:r>
      <w:r w:rsidRPr="006E5FD4">
        <w:t>end closing activities have been</w:t>
      </w:r>
      <w:r>
        <w:t xml:space="preserve"> completed, which will be approximately the first week of August.  </w:t>
      </w:r>
    </w:p>
    <w:p w:rsidR="00C22696" w:rsidRPr="00C22696" w:rsidRDefault="00C22696" w:rsidP="00C2269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</w:p>
    <w:p w:rsidR="00C22696" w:rsidRDefault="00C22696" w:rsidP="00C2269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</w:pPr>
      <w:r>
        <w:t xml:space="preserve">For questions regarding retrofits, purchases orders, receiving or P-Cards contact Jeff Klein, x 4774.  </w:t>
      </w:r>
    </w:p>
    <w:p w:rsidR="00C22696" w:rsidRDefault="00C22696" w:rsidP="00C2269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</w:pPr>
    </w:p>
    <w:p w:rsidR="00C22696" w:rsidRDefault="00C22696" w:rsidP="00C2269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</w:pPr>
      <w:r>
        <w:t xml:space="preserve">For questions regarding cash deposits or journal entries contact Michon Bowen, x 3986.  </w:t>
      </w:r>
    </w:p>
    <w:p w:rsidR="005411A0" w:rsidRPr="00C22696" w:rsidRDefault="005411A0" w:rsidP="00C2269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</w:p>
    <w:p w:rsidR="006E5FD4" w:rsidRDefault="006E5FD4" w:rsidP="005411A0">
      <w:pPr>
        <w:pStyle w:val="BlockText"/>
      </w:pPr>
    </w:p>
    <w:p w:rsidR="002B48F6" w:rsidRDefault="002B48F6" w:rsidP="002B48F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</w:p>
    <w:p w:rsidR="002B48F6" w:rsidRDefault="002B48F6" w:rsidP="002B48F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</w:p>
    <w:p w:rsidR="00D765F9" w:rsidRPr="00D765F9" w:rsidRDefault="00D765F9" w:rsidP="00D765F9">
      <w:pPr>
        <w:pStyle w:val="ListParagraph"/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360" w:right="-720"/>
        <w:jc w:val="both"/>
        <w:rPr>
          <w:rFonts w:ascii="CG Times" w:hAnsi="CG Times"/>
          <w:b/>
          <w:spacing w:val="-3"/>
          <w:u w:val="single"/>
        </w:rPr>
      </w:pPr>
    </w:p>
    <w:sectPr w:rsidR="00D765F9" w:rsidRPr="00D765F9" w:rsidSect="00D0490F">
      <w:pgSz w:w="12240" w:h="15840" w:code="1"/>
      <w:pgMar w:top="576" w:right="2160" w:bottom="57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3C" w:rsidRDefault="0002393C" w:rsidP="00F05D21">
      <w:r>
        <w:separator/>
      </w:r>
    </w:p>
  </w:endnote>
  <w:endnote w:type="continuationSeparator" w:id="0">
    <w:p w:rsidR="0002393C" w:rsidRDefault="0002393C" w:rsidP="00F0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3C" w:rsidRDefault="0002393C" w:rsidP="00F05D21">
      <w:r>
        <w:separator/>
      </w:r>
    </w:p>
  </w:footnote>
  <w:footnote w:type="continuationSeparator" w:id="0">
    <w:p w:rsidR="0002393C" w:rsidRDefault="0002393C" w:rsidP="00F0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FE2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666CB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">
    <w:nsid w:val="0A481D8C"/>
    <w:multiLevelType w:val="multilevel"/>
    <w:tmpl w:val="BBD45BB4"/>
    <w:lvl w:ilvl="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30B1"/>
    <w:multiLevelType w:val="hybridMultilevel"/>
    <w:tmpl w:val="4FE8C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12609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6B027B"/>
    <w:multiLevelType w:val="hybridMultilevel"/>
    <w:tmpl w:val="A080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F17BB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7">
    <w:nsid w:val="2E635990"/>
    <w:multiLevelType w:val="singleLevel"/>
    <w:tmpl w:val="BBD45BB4"/>
    <w:lvl w:ilvl="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300C68B2"/>
    <w:multiLevelType w:val="hybridMultilevel"/>
    <w:tmpl w:val="7EC239DA"/>
    <w:lvl w:ilvl="0" w:tplc="BBD45BB4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A62A7F"/>
    <w:multiLevelType w:val="singleLevel"/>
    <w:tmpl w:val="FE90959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0327301"/>
    <w:multiLevelType w:val="hybridMultilevel"/>
    <w:tmpl w:val="5F107B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187147C"/>
    <w:multiLevelType w:val="hybridMultilevel"/>
    <w:tmpl w:val="3D58C9B4"/>
    <w:lvl w:ilvl="0" w:tplc="7A602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1F4AF9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3">
    <w:nsid w:val="4B0F45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676BE6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380DDD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7F4A73"/>
    <w:multiLevelType w:val="hybridMultilevel"/>
    <w:tmpl w:val="E72AD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6F6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BC79B4"/>
    <w:multiLevelType w:val="hybridMultilevel"/>
    <w:tmpl w:val="5E7C4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792636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0">
    <w:nsid w:val="62A23E17"/>
    <w:multiLevelType w:val="hybridMultilevel"/>
    <w:tmpl w:val="8C400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382D4B"/>
    <w:multiLevelType w:val="hybridMultilevel"/>
    <w:tmpl w:val="8076C9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BC503F5"/>
    <w:multiLevelType w:val="hybridMultilevel"/>
    <w:tmpl w:val="1C50B236"/>
    <w:lvl w:ilvl="0" w:tplc="BBD45BB4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6004EF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4">
    <w:nsid w:val="7FB05866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FBC2BA3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4"/>
  </w:num>
  <w:num w:numId="5">
    <w:abstractNumId w:val="4"/>
  </w:num>
  <w:num w:numId="6">
    <w:abstractNumId w:val="15"/>
  </w:num>
  <w:num w:numId="7">
    <w:abstractNumId w:val="0"/>
  </w:num>
  <w:num w:numId="8">
    <w:abstractNumId w:val="24"/>
  </w:num>
  <w:num w:numId="9">
    <w:abstractNumId w:val="25"/>
  </w:num>
  <w:num w:numId="10">
    <w:abstractNumId w:val="12"/>
  </w:num>
  <w:num w:numId="11">
    <w:abstractNumId w:val="1"/>
  </w:num>
  <w:num w:numId="12">
    <w:abstractNumId w:val="23"/>
  </w:num>
  <w:num w:numId="13">
    <w:abstractNumId w:val="19"/>
  </w:num>
  <w:num w:numId="14">
    <w:abstractNumId w:val="7"/>
  </w:num>
  <w:num w:numId="15">
    <w:abstractNumId w:val="6"/>
  </w:num>
  <w:num w:numId="16">
    <w:abstractNumId w:val="10"/>
  </w:num>
  <w:num w:numId="17">
    <w:abstractNumId w:val="3"/>
  </w:num>
  <w:num w:numId="18">
    <w:abstractNumId w:val="18"/>
  </w:num>
  <w:num w:numId="19">
    <w:abstractNumId w:val="5"/>
  </w:num>
  <w:num w:numId="20">
    <w:abstractNumId w:val="20"/>
  </w:num>
  <w:num w:numId="21">
    <w:abstractNumId w:val="2"/>
  </w:num>
  <w:num w:numId="22">
    <w:abstractNumId w:val="8"/>
  </w:num>
  <w:num w:numId="23">
    <w:abstractNumId w:val="16"/>
  </w:num>
  <w:num w:numId="24">
    <w:abstractNumId w:val="11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4"/>
    <w:rsid w:val="0002393C"/>
    <w:rsid w:val="000469D1"/>
    <w:rsid w:val="0010200E"/>
    <w:rsid w:val="001235AE"/>
    <w:rsid w:val="0017175C"/>
    <w:rsid w:val="001A48A4"/>
    <w:rsid w:val="001B6689"/>
    <w:rsid w:val="001D2449"/>
    <w:rsid w:val="002219B0"/>
    <w:rsid w:val="002336AD"/>
    <w:rsid w:val="00235323"/>
    <w:rsid w:val="002411D0"/>
    <w:rsid w:val="00256521"/>
    <w:rsid w:val="002A2575"/>
    <w:rsid w:val="002B48F6"/>
    <w:rsid w:val="002F3838"/>
    <w:rsid w:val="003761DE"/>
    <w:rsid w:val="003D00A8"/>
    <w:rsid w:val="003D61AB"/>
    <w:rsid w:val="004C768E"/>
    <w:rsid w:val="004E2DA4"/>
    <w:rsid w:val="00516F36"/>
    <w:rsid w:val="005277BA"/>
    <w:rsid w:val="005411A0"/>
    <w:rsid w:val="00556BB4"/>
    <w:rsid w:val="005A46A5"/>
    <w:rsid w:val="005B0163"/>
    <w:rsid w:val="005C533C"/>
    <w:rsid w:val="005F1E47"/>
    <w:rsid w:val="005F3331"/>
    <w:rsid w:val="005F7DB2"/>
    <w:rsid w:val="00670EA2"/>
    <w:rsid w:val="0067593C"/>
    <w:rsid w:val="00680ABA"/>
    <w:rsid w:val="006E5FD4"/>
    <w:rsid w:val="00785FAE"/>
    <w:rsid w:val="00787AF3"/>
    <w:rsid w:val="007E782E"/>
    <w:rsid w:val="00813574"/>
    <w:rsid w:val="008144FC"/>
    <w:rsid w:val="008731EF"/>
    <w:rsid w:val="00993ADD"/>
    <w:rsid w:val="009A0503"/>
    <w:rsid w:val="009E6096"/>
    <w:rsid w:val="009E7064"/>
    <w:rsid w:val="00A159A2"/>
    <w:rsid w:val="00A82EAB"/>
    <w:rsid w:val="00A84B06"/>
    <w:rsid w:val="00AC23A1"/>
    <w:rsid w:val="00AE4655"/>
    <w:rsid w:val="00B573EB"/>
    <w:rsid w:val="00BB69B8"/>
    <w:rsid w:val="00BF2DEB"/>
    <w:rsid w:val="00C111A3"/>
    <w:rsid w:val="00C22696"/>
    <w:rsid w:val="00C53A14"/>
    <w:rsid w:val="00D0490F"/>
    <w:rsid w:val="00D14462"/>
    <w:rsid w:val="00D23F2E"/>
    <w:rsid w:val="00D4171A"/>
    <w:rsid w:val="00D765F9"/>
    <w:rsid w:val="00DA7065"/>
    <w:rsid w:val="00DB6599"/>
    <w:rsid w:val="00DB6AB0"/>
    <w:rsid w:val="00EE4013"/>
    <w:rsid w:val="00F05D21"/>
    <w:rsid w:val="00F723E1"/>
    <w:rsid w:val="00FA1AD2"/>
    <w:rsid w:val="00FA7553"/>
    <w:rsid w:val="00FB3C4F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03"/>
    <w:rPr>
      <w:sz w:val="24"/>
    </w:rPr>
  </w:style>
  <w:style w:type="paragraph" w:styleId="Heading1">
    <w:name w:val="heading 1"/>
    <w:basedOn w:val="Normal"/>
    <w:next w:val="Normal"/>
    <w:qFormat/>
    <w:rsid w:val="009A0503"/>
    <w:pPr>
      <w:keepNext/>
      <w:jc w:val="center"/>
      <w:outlineLvl w:val="0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503"/>
    <w:pPr>
      <w:jc w:val="center"/>
    </w:pPr>
    <w:rPr>
      <w:b/>
      <w:i/>
      <w:sz w:val="36"/>
    </w:rPr>
  </w:style>
  <w:style w:type="character" w:styleId="Emphasis">
    <w:name w:val="Emphasis"/>
    <w:basedOn w:val="DefaultParagraphFont"/>
    <w:qFormat/>
    <w:rsid w:val="009A0503"/>
    <w:rPr>
      <w:i/>
    </w:rPr>
  </w:style>
  <w:style w:type="paragraph" w:styleId="BlockText">
    <w:name w:val="Block Text"/>
    <w:basedOn w:val="Normal"/>
    <w:rsid w:val="009A0503"/>
    <w:pPr>
      <w:tabs>
        <w:tab w:val="left" w:pos="-720"/>
        <w:tab w:val="left" w:pos="0"/>
        <w:tab w:val="left" w:pos="720"/>
        <w:tab w:val="left" w:pos="1872"/>
        <w:tab w:val="left" w:pos="2160"/>
      </w:tabs>
      <w:suppressAutoHyphens/>
      <w:ind w:left="-720" w:right="-72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D049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5D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5D21"/>
  </w:style>
  <w:style w:type="character" w:styleId="FootnoteReference">
    <w:name w:val="footnote reference"/>
    <w:basedOn w:val="DefaultParagraphFont"/>
    <w:rsid w:val="00F05D21"/>
    <w:rPr>
      <w:vertAlign w:val="superscript"/>
    </w:rPr>
  </w:style>
  <w:style w:type="paragraph" w:styleId="Header">
    <w:name w:val="header"/>
    <w:basedOn w:val="Normal"/>
    <w:link w:val="HeaderChar"/>
    <w:rsid w:val="00F0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D21"/>
    <w:rPr>
      <w:sz w:val="24"/>
    </w:rPr>
  </w:style>
  <w:style w:type="paragraph" w:styleId="Footer">
    <w:name w:val="footer"/>
    <w:basedOn w:val="Normal"/>
    <w:link w:val="FooterChar"/>
    <w:rsid w:val="00F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D21"/>
    <w:rPr>
      <w:sz w:val="24"/>
    </w:rPr>
  </w:style>
  <w:style w:type="paragraph" w:styleId="ListParagraph">
    <w:name w:val="List Paragraph"/>
    <w:basedOn w:val="Normal"/>
    <w:uiPriority w:val="34"/>
    <w:qFormat/>
    <w:rsid w:val="006E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03"/>
    <w:rPr>
      <w:sz w:val="24"/>
    </w:rPr>
  </w:style>
  <w:style w:type="paragraph" w:styleId="Heading1">
    <w:name w:val="heading 1"/>
    <w:basedOn w:val="Normal"/>
    <w:next w:val="Normal"/>
    <w:qFormat/>
    <w:rsid w:val="009A0503"/>
    <w:pPr>
      <w:keepNext/>
      <w:jc w:val="center"/>
      <w:outlineLvl w:val="0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503"/>
    <w:pPr>
      <w:jc w:val="center"/>
    </w:pPr>
    <w:rPr>
      <w:b/>
      <w:i/>
      <w:sz w:val="36"/>
    </w:rPr>
  </w:style>
  <w:style w:type="character" w:styleId="Emphasis">
    <w:name w:val="Emphasis"/>
    <w:basedOn w:val="DefaultParagraphFont"/>
    <w:qFormat/>
    <w:rsid w:val="009A0503"/>
    <w:rPr>
      <w:i/>
    </w:rPr>
  </w:style>
  <w:style w:type="paragraph" w:styleId="BlockText">
    <w:name w:val="Block Text"/>
    <w:basedOn w:val="Normal"/>
    <w:rsid w:val="009A0503"/>
    <w:pPr>
      <w:tabs>
        <w:tab w:val="left" w:pos="-720"/>
        <w:tab w:val="left" w:pos="0"/>
        <w:tab w:val="left" w:pos="720"/>
        <w:tab w:val="left" w:pos="1872"/>
        <w:tab w:val="left" w:pos="2160"/>
      </w:tabs>
      <w:suppressAutoHyphens/>
      <w:ind w:left="-720" w:right="-72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D049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5D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5D21"/>
  </w:style>
  <w:style w:type="character" w:styleId="FootnoteReference">
    <w:name w:val="footnote reference"/>
    <w:basedOn w:val="DefaultParagraphFont"/>
    <w:rsid w:val="00F05D21"/>
    <w:rPr>
      <w:vertAlign w:val="superscript"/>
    </w:rPr>
  </w:style>
  <w:style w:type="paragraph" w:styleId="Header">
    <w:name w:val="header"/>
    <w:basedOn w:val="Normal"/>
    <w:link w:val="HeaderChar"/>
    <w:rsid w:val="00F0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D21"/>
    <w:rPr>
      <w:sz w:val="24"/>
    </w:rPr>
  </w:style>
  <w:style w:type="paragraph" w:styleId="Footer">
    <w:name w:val="footer"/>
    <w:basedOn w:val="Normal"/>
    <w:link w:val="FooterChar"/>
    <w:rsid w:val="00F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D21"/>
    <w:rPr>
      <w:sz w:val="24"/>
    </w:rPr>
  </w:style>
  <w:style w:type="paragraph" w:styleId="ListParagraph">
    <w:name w:val="List Paragraph"/>
    <w:basedOn w:val="Normal"/>
    <w:uiPriority w:val="34"/>
    <w:qFormat/>
    <w:rsid w:val="006E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0C06-D99F-43DC-AE78-9A0D7315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</dc:creator>
  <cp:lastModifiedBy>Purdy, Amber L.</cp:lastModifiedBy>
  <cp:revision>2</cp:revision>
  <cp:lastPrinted>2008-06-09T18:10:00Z</cp:lastPrinted>
  <dcterms:created xsi:type="dcterms:W3CDTF">2015-05-20T13:41:00Z</dcterms:created>
  <dcterms:modified xsi:type="dcterms:W3CDTF">2015-05-20T13:41:00Z</dcterms:modified>
</cp:coreProperties>
</file>