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BA" w:rsidRPr="00BE6FB1" w:rsidRDefault="00FC5BBA" w:rsidP="00FC5BBA">
      <w:pPr>
        <w:pStyle w:val="Caption-table"/>
      </w:pPr>
      <w:r>
        <w:t xml:space="preserve">Table </w:t>
      </w:r>
      <w:r w:rsidRPr="00991391">
        <w:rPr>
          <w:highlight w:val="yellow"/>
        </w:rPr>
        <w:t>x</w:t>
      </w:r>
      <w:r>
        <w:t xml:space="preserve"> – Strategy Performance Indicators</w:t>
      </w:r>
    </w:p>
    <w:tbl>
      <w:tblPr>
        <w:tblStyle w:val="LightList-Accent11"/>
        <w:tblW w:w="9738" w:type="dxa"/>
        <w:tblLook w:val="04A0" w:firstRow="1" w:lastRow="0" w:firstColumn="1" w:lastColumn="0" w:noHBand="0" w:noVBand="1"/>
      </w:tblPr>
      <w:tblGrid>
        <w:gridCol w:w="1998"/>
        <w:gridCol w:w="2340"/>
        <w:gridCol w:w="5400"/>
      </w:tblGrid>
      <w:tr w:rsidR="00FC5BBA" w:rsidRPr="00B252C7" w:rsidTr="00277D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4F81BD" w:themeColor="accent1"/>
            </w:tcBorders>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Topic Area</w:t>
            </w:r>
          </w:p>
        </w:tc>
        <w:tc>
          <w:tcPr>
            <w:tcW w:w="2340" w:type="dxa"/>
            <w:tcBorders>
              <w:bottom w:val="single" w:sz="8" w:space="0" w:color="4F81BD" w:themeColor="accent1"/>
            </w:tcBorders>
          </w:tcPr>
          <w:p w:rsidR="00FC5BBA" w:rsidRDefault="00FC5BBA" w:rsidP="00277D97">
            <w:pPr>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Lead Party</w:t>
            </w:r>
          </w:p>
          <w:p w:rsidR="00FC5BBA" w:rsidRPr="00331D15" w:rsidRDefault="00FC5BBA" w:rsidP="00277D97">
            <w:pPr>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(Support)</w:t>
            </w:r>
          </w:p>
        </w:tc>
        <w:tc>
          <w:tcPr>
            <w:tcW w:w="5400" w:type="dxa"/>
            <w:tcBorders>
              <w:bottom w:val="single" w:sz="8" w:space="0" w:color="4F81BD" w:themeColor="accent1"/>
            </w:tcBorders>
          </w:tcPr>
          <w:p w:rsidR="00FC5BBA" w:rsidRPr="00B252C7" w:rsidRDefault="00FC5BBA" w:rsidP="00277D97">
            <w:pPr>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Next Steps</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3"/>
            <w:shd w:val="clear" w:color="auto" w:fill="DBE5F1" w:themeFill="accent1" w:themeFillTint="33"/>
          </w:tcPr>
          <w:p w:rsidR="00FC5BBA" w:rsidRPr="00B252C7" w:rsidRDefault="00FC5BBA" w:rsidP="00277D97">
            <w:pPr>
              <w:spacing w:before="0"/>
              <w:ind w:left="144" w:hanging="144"/>
              <w:rPr>
                <w:rFonts w:asciiTheme="minorHAnsi" w:hAnsiTheme="minorHAnsi" w:cstheme="minorHAnsi"/>
                <w:u w:val="single"/>
              </w:rPr>
            </w:pPr>
            <w:r w:rsidRPr="00B252C7">
              <w:rPr>
                <w:rFonts w:asciiTheme="minorHAnsi" w:hAnsiTheme="minorHAnsi" w:cstheme="minorHAnsi"/>
                <w:u w:val="single"/>
              </w:rPr>
              <w:t>Mission and Vision</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4F81BD" w:themeColor="accent1"/>
            </w:tcBorders>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Mission and Vision</w:t>
            </w:r>
          </w:p>
        </w:tc>
        <w:tc>
          <w:tcPr>
            <w:tcW w:w="2340" w:type="dxa"/>
            <w:tcBorders>
              <w:bottom w:val="single" w:sz="8" w:space="0" w:color="4F81BD" w:themeColor="accent1"/>
            </w:tcBorders>
          </w:tcPr>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Campus Ministry</w:t>
            </w:r>
          </w:p>
          <w:p w:rsidR="00AC0E5B" w:rsidRPr="00AC0E5B" w:rsidRDefault="002B0D45" w:rsidP="002B0D45">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(Theology Department;, Jesuit Community; </w:t>
            </w:r>
            <w:proofErr w:type="spellStart"/>
            <w:r>
              <w:rPr>
                <w:rFonts w:asciiTheme="minorHAnsi" w:hAnsiTheme="minorHAnsi" w:cstheme="minorHAnsi"/>
                <w:i/>
              </w:rPr>
              <w:t>DoIT</w:t>
            </w:r>
            <w:proofErr w:type="spellEnd"/>
            <w:r>
              <w:rPr>
                <w:rFonts w:asciiTheme="minorHAnsi" w:hAnsiTheme="minorHAnsi" w:cstheme="minorHAnsi"/>
                <w:i/>
              </w:rPr>
              <w:t>; Human Resources;</w:t>
            </w:r>
            <w:r w:rsidR="00AC0E5B">
              <w:rPr>
                <w:rFonts w:asciiTheme="minorHAnsi" w:hAnsiTheme="minorHAnsi" w:cstheme="minorHAnsi"/>
                <w:i/>
              </w:rPr>
              <w:t xml:space="preserve"> Divis</w:t>
            </w:r>
            <w:r w:rsidR="004403D4">
              <w:rPr>
                <w:rFonts w:asciiTheme="minorHAnsi" w:hAnsiTheme="minorHAnsi" w:cstheme="minorHAnsi"/>
                <w:i/>
              </w:rPr>
              <w:t>ion of Student Li</w:t>
            </w:r>
            <w:r w:rsidR="00AC0E5B">
              <w:rPr>
                <w:rFonts w:asciiTheme="minorHAnsi" w:hAnsiTheme="minorHAnsi" w:cstheme="minorHAnsi"/>
                <w:i/>
              </w:rPr>
              <w:t>fe</w:t>
            </w:r>
            <w:r>
              <w:rPr>
                <w:rFonts w:asciiTheme="minorHAnsi" w:hAnsiTheme="minorHAnsi" w:cstheme="minorHAnsi"/>
                <w:i/>
              </w:rPr>
              <w:t xml:space="preserve">; </w:t>
            </w:r>
            <w:r w:rsidR="004403D4">
              <w:rPr>
                <w:rFonts w:asciiTheme="minorHAnsi" w:hAnsiTheme="minorHAnsi" w:cstheme="minorHAnsi"/>
                <w:i/>
              </w:rPr>
              <w:t xml:space="preserve">Marketing and </w:t>
            </w:r>
            <w:r>
              <w:rPr>
                <w:rFonts w:asciiTheme="minorHAnsi" w:hAnsiTheme="minorHAnsi" w:cstheme="minorHAnsi"/>
                <w:i/>
              </w:rPr>
              <w:t xml:space="preserve">Communications; Office of the President; </w:t>
            </w:r>
            <w:r w:rsidR="004403D4">
              <w:rPr>
                <w:rFonts w:asciiTheme="minorHAnsi" w:hAnsiTheme="minorHAnsi" w:cstheme="minorHAnsi"/>
                <w:i/>
              </w:rPr>
              <w:t>University Relations)</w:t>
            </w:r>
          </w:p>
        </w:tc>
        <w:tc>
          <w:tcPr>
            <w:tcW w:w="5400" w:type="dxa"/>
            <w:tcBorders>
              <w:bottom w:val="single" w:sz="8" w:space="0" w:color="4F81BD" w:themeColor="accent1"/>
            </w:tcBorders>
          </w:tcPr>
          <w:p w:rsidR="00FC5BBA" w:rsidRPr="00B252C7" w:rsidRDefault="00FC5BBA" w:rsidP="00FC5BBA">
            <w:pPr>
              <w:pStyle w:val="ListParagraph"/>
              <w:numPr>
                <w:ilvl w:val="0"/>
                <w:numId w:val="2"/>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 xml:space="preserve">Take the </w:t>
            </w:r>
            <w:hyperlink r:id="rId6" w:history="1">
              <w:r w:rsidRPr="00B252C7">
                <w:rPr>
                  <w:rStyle w:val="Hyperlink"/>
                  <w:rFonts w:asciiTheme="minorHAnsi" w:hAnsiTheme="minorHAnsi" w:cstheme="minorHAnsi"/>
                </w:rPr>
                <w:t>St. Francis Pledge to Care for Creation and the Poor</w:t>
              </w:r>
            </w:hyperlink>
            <w:r>
              <w:rPr>
                <w:rStyle w:val="Hyperlink"/>
                <w:rFonts w:asciiTheme="minorHAnsi" w:hAnsiTheme="minorHAnsi" w:cstheme="minorHAnsi"/>
              </w:rPr>
              <w:t xml:space="preserve"> as a University</w:t>
            </w:r>
          </w:p>
          <w:p w:rsidR="00FC5BBA" w:rsidRPr="00B252C7" w:rsidRDefault="00FC5BBA" w:rsidP="00FC5BBA">
            <w:pPr>
              <w:pStyle w:val="ListParagraph"/>
              <w:numPr>
                <w:ilvl w:val="0"/>
                <w:numId w:val="2"/>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Use the toolkit for guidance on how to integrate sustainability into Creighton’s existing mission</w:t>
            </w:r>
          </w:p>
          <w:p w:rsidR="00FC5BBA" w:rsidRPr="00B252C7" w:rsidRDefault="00FC5BBA" w:rsidP="00FC5BBA">
            <w:pPr>
              <w:pStyle w:val="ListParagraph"/>
              <w:numPr>
                <w:ilvl w:val="0"/>
                <w:numId w:val="2"/>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 xml:space="preserve">Convene </w:t>
            </w:r>
            <w:r>
              <w:rPr>
                <w:rFonts w:asciiTheme="minorHAnsi" w:hAnsiTheme="minorHAnsi" w:cstheme="minorHAnsi"/>
              </w:rPr>
              <w:t>Strategic Planning group</w:t>
            </w:r>
            <w:r w:rsidRPr="00B252C7">
              <w:rPr>
                <w:rFonts w:asciiTheme="minorHAnsi" w:hAnsiTheme="minorHAnsi" w:cstheme="minorHAnsi"/>
              </w:rPr>
              <w:t xml:space="preserve"> to incorporate sustainability into mission and vision</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3"/>
            <w:shd w:val="clear" w:color="auto" w:fill="DBE5F1" w:themeFill="accent1" w:themeFillTint="33"/>
          </w:tcPr>
          <w:p w:rsidR="00FC5BBA" w:rsidRPr="00B252C7" w:rsidRDefault="00FC5BBA" w:rsidP="00277D97">
            <w:pPr>
              <w:spacing w:before="0"/>
              <w:ind w:left="144" w:hanging="144"/>
              <w:rPr>
                <w:rFonts w:asciiTheme="minorHAnsi" w:hAnsiTheme="minorHAnsi" w:cstheme="minorHAnsi"/>
                <w:u w:val="single"/>
              </w:rPr>
            </w:pPr>
            <w:r w:rsidRPr="00B252C7">
              <w:rPr>
                <w:rFonts w:asciiTheme="minorHAnsi" w:hAnsiTheme="minorHAnsi" w:cstheme="minorHAnsi"/>
                <w:u w:val="single"/>
              </w:rPr>
              <w:t>Sustainability in the Curriculum</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4F81BD" w:themeColor="accent1"/>
            </w:tcBorders>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Student On-Boarding</w:t>
            </w:r>
          </w:p>
        </w:tc>
        <w:tc>
          <w:tcPr>
            <w:tcW w:w="2340" w:type="dxa"/>
            <w:tcBorders>
              <w:bottom w:val="single" w:sz="8" w:space="0" w:color="4F81BD" w:themeColor="accent1"/>
            </w:tcBorders>
          </w:tcPr>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Green Jays</w:t>
            </w:r>
          </w:p>
          <w:p w:rsidR="004A370C" w:rsidRPr="00277D97" w:rsidRDefault="00277D97"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(Welcome Week [staff and students]</w:t>
            </w:r>
            <w:r w:rsidR="002B0D45">
              <w:rPr>
                <w:rFonts w:asciiTheme="minorHAnsi" w:hAnsiTheme="minorHAnsi" w:cstheme="minorHAnsi"/>
                <w:i/>
              </w:rPr>
              <w:t>;</w:t>
            </w:r>
            <w:r w:rsidR="005219B9">
              <w:rPr>
                <w:rFonts w:asciiTheme="minorHAnsi" w:hAnsiTheme="minorHAnsi" w:cstheme="minorHAnsi"/>
                <w:i/>
              </w:rPr>
              <w:t xml:space="preserve"> Division of Student Life)</w:t>
            </w:r>
          </w:p>
        </w:tc>
        <w:tc>
          <w:tcPr>
            <w:tcW w:w="5400" w:type="dxa"/>
            <w:tcBorders>
              <w:bottom w:val="single" w:sz="8" w:space="0" w:color="4F81BD" w:themeColor="accent1"/>
            </w:tcBorders>
          </w:tcPr>
          <w:p w:rsidR="00FC5BBA" w:rsidRDefault="00FC5BBA" w:rsidP="00FC5BBA">
            <w:pPr>
              <w:pStyle w:val="ListParagraph"/>
              <w:numPr>
                <w:ilvl w:val="0"/>
                <w:numId w:val="10"/>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Develop a s</w:t>
            </w:r>
            <w:r w:rsidRPr="00B252C7">
              <w:rPr>
                <w:rFonts w:asciiTheme="minorHAnsi" w:hAnsiTheme="minorHAnsi" w:cstheme="minorHAnsi"/>
              </w:rPr>
              <w:t>ustainability primer</w:t>
            </w:r>
            <w:r>
              <w:rPr>
                <w:rFonts w:asciiTheme="minorHAnsi" w:hAnsiTheme="minorHAnsi" w:cstheme="minorHAnsi"/>
              </w:rPr>
              <w:t xml:space="preserve"> for distribution to all new students during orientation, or another time.  </w:t>
            </w:r>
          </w:p>
          <w:p w:rsidR="00FC5BBA" w:rsidRPr="00B252C7" w:rsidRDefault="00FC5BBA" w:rsidP="00FC5BBA">
            <w:pPr>
              <w:pStyle w:val="ListParagraph"/>
              <w:numPr>
                <w:ilvl w:val="0"/>
                <w:numId w:val="10"/>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Identify other opportunities and programs for introducing incoming students to Creighton’s sustainability efforts</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Curriculum</w:t>
            </w:r>
          </w:p>
        </w:tc>
        <w:tc>
          <w:tcPr>
            <w:tcW w:w="2340" w:type="dxa"/>
          </w:tcPr>
          <w:p w:rsidR="00FC5BBA" w:rsidRDefault="004A370C"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Faculty Council </w:t>
            </w:r>
          </w:p>
          <w:p w:rsidR="004A370C" w:rsidRPr="004A370C" w:rsidRDefault="004A370C"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Pr>
                <w:rFonts w:asciiTheme="minorHAnsi" w:hAnsiTheme="minorHAnsi" w:cstheme="minorHAnsi"/>
                <w:i/>
              </w:rPr>
              <w:t>(Faculty in various colleges)</w:t>
            </w:r>
          </w:p>
        </w:tc>
        <w:tc>
          <w:tcPr>
            <w:tcW w:w="5400" w:type="dxa"/>
          </w:tcPr>
          <w:p w:rsidR="00FC5BBA" w:rsidRDefault="00FC5BBA" w:rsidP="00FC5BBA">
            <w:pPr>
              <w:pStyle w:val="ListParagraph"/>
              <w:numPr>
                <w:ilvl w:val="0"/>
                <w:numId w:val="13"/>
              </w:numPr>
              <w:spacing w:before="0" w:after="0" w:line="240" w:lineRule="auto"/>
              <w:ind w:left="4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Begin steps to integrate sustainability into the freshman introductory and senior capstone programs</w:t>
            </w:r>
          </w:p>
          <w:p w:rsidR="00FC5BBA" w:rsidRPr="00B252C7" w:rsidRDefault="00FC5BBA" w:rsidP="00FC5BBA">
            <w:pPr>
              <w:pStyle w:val="ListParagraph"/>
              <w:numPr>
                <w:ilvl w:val="0"/>
                <w:numId w:val="13"/>
              </w:numPr>
              <w:spacing w:before="0" w:after="0" w:line="240" w:lineRule="auto"/>
              <w:ind w:left="4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Begin discussion of integrating sustainability into core classes in all colleges on campus</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4F81BD" w:themeColor="accent1"/>
            </w:tcBorders>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Sustainability Institute</w:t>
            </w:r>
          </w:p>
        </w:tc>
        <w:tc>
          <w:tcPr>
            <w:tcW w:w="2340" w:type="dxa"/>
            <w:tcBorders>
              <w:bottom w:val="single" w:sz="8" w:space="0" w:color="4F81BD" w:themeColor="accent1"/>
            </w:tcBorders>
          </w:tcPr>
          <w:p w:rsidR="00FC5BBA" w:rsidRPr="00B252C7"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Jay Leighter</w:t>
            </w:r>
          </w:p>
        </w:tc>
        <w:tc>
          <w:tcPr>
            <w:tcW w:w="5400" w:type="dxa"/>
            <w:tcBorders>
              <w:bottom w:val="single" w:sz="8" w:space="0" w:color="4F81BD" w:themeColor="accent1"/>
            </w:tcBorders>
          </w:tcPr>
          <w:p w:rsidR="00FC5BBA" w:rsidRPr="00B252C7" w:rsidRDefault="00FC5BBA" w:rsidP="00FC5BBA">
            <w:pPr>
              <w:pStyle w:val="ListParagraph"/>
              <w:numPr>
                <w:ilvl w:val="0"/>
                <w:numId w:val="14"/>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Follow status of institute development and develop a plan for having the institute lead/coordinate all sustainability issues on campus</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gridSpan w:val="3"/>
            <w:shd w:val="clear" w:color="auto" w:fill="DBE5F1" w:themeFill="accent1" w:themeFillTint="33"/>
          </w:tcPr>
          <w:p w:rsidR="00FC5BBA" w:rsidRPr="00B252C7" w:rsidRDefault="00FC5BBA" w:rsidP="00277D97">
            <w:pPr>
              <w:spacing w:before="0"/>
              <w:ind w:left="144" w:hanging="144"/>
              <w:rPr>
                <w:rFonts w:asciiTheme="minorHAnsi" w:hAnsiTheme="minorHAnsi" w:cstheme="minorHAnsi"/>
                <w:u w:val="single"/>
              </w:rPr>
            </w:pPr>
            <w:r w:rsidRPr="00B252C7">
              <w:rPr>
                <w:rFonts w:asciiTheme="minorHAnsi" w:hAnsiTheme="minorHAnsi" w:cstheme="minorHAnsi"/>
                <w:u w:val="single"/>
              </w:rPr>
              <w:t>Emission Reduction Strategies</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Green Building and Capital Improvement Projects</w:t>
            </w:r>
          </w:p>
        </w:tc>
        <w:tc>
          <w:tcPr>
            <w:tcW w:w="2340" w:type="dxa"/>
          </w:tcPr>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Facilities Management</w:t>
            </w:r>
          </w:p>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FC5BBA" w:rsidRPr="00331D15"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331D15">
              <w:rPr>
                <w:rFonts w:asciiTheme="minorHAnsi" w:hAnsiTheme="minorHAnsi" w:cstheme="minorHAnsi"/>
                <w:i/>
              </w:rPr>
              <w:t>(Campus Planning</w:t>
            </w:r>
            <w:r w:rsidR="002B0D45">
              <w:rPr>
                <w:rFonts w:asciiTheme="minorHAnsi" w:hAnsiTheme="minorHAnsi" w:cstheme="minorHAnsi"/>
                <w:i/>
              </w:rPr>
              <w:t xml:space="preserve">; University Relations; Energy Technology; Vendors and contractors; Athletics; </w:t>
            </w:r>
            <w:r w:rsidR="00D75DA1">
              <w:rPr>
                <w:rFonts w:asciiTheme="minorHAnsi" w:hAnsiTheme="minorHAnsi" w:cstheme="minorHAnsi"/>
                <w:i/>
              </w:rPr>
              <w:t>Residence Life</w:t>
            </w:r>
            <w:r w:rsidRPr="00331D15">
              <w:rPr>
                <w:rFonts w:asciiTheme="minorHAnsi" w:hAnsiTheme="minorHAnsi" w:cstheme="minorHAnsi"/>
                <w:i/>
              </w:rPr>
              <w:t>)</w:t>
            </w:r>
          </w:p>
        </w:tc>
        <w:tc>
          <w:tcPr>
            <w:tcW w:w="5400" w:type="dxa"/>
          </w:tcPr>
          <w:p w:rsidR="00FC5BBA" w:rsidRPr="00F76C61" w:rsidRDefault="00FC5BBA" w:rsidP="00FC5BBA">
            <w:pPr>
              <w:pStyle w:val="ListParagraph"/>
              <w:numPr>
                <w:ilvl w:val="0"/>
                <w:numId w:val="6"/>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6C61">
              <w:rPr>
                <w:rFonts w:asciiTheme="minorHAnsi" w:hAnsiTheme="minorHAnsi" w:cstheme="minorHAnsi"/>
              </w:rPr>
              <w:t>Develop process to require all new gifted buildings be climate neutral or provide an endowment to become so</w:t>
            </w:r>
            <w:r>
              <w:rPr>
                <w:rFonts w:asciiTheme="minorHAnsi" w:hAnsiTheme="minorHAnsi" w:cstheme="minorHAnsi"/>
              </w:rPr>
              <w:t>;</w:t>
            </w:r>
            <w:r w:rsidRPr="00F76C61">
              <w:rPr>
                <w:rFonts w:asciiTheme="minorHAnsi" w:hAnsiTheme="minorHAnsi" w:cstheme="minorHAnsi"/>
              </w:rPr>
              <w:t xml:space="preserve"> similar to maintenance endowment</w:t>
            </w:r>
          </w:p>
          <w:p w:rsidR="00FC5BBA" w:rsidRPr="00B252C7" w:rsidRDefault="00FC5BBA" w:rsidP="00FC5BBA">
            <w:pPr>
              <w:pStyle w:val="ListParagraph"/>
              <w:numPr>
                <w:ilvl w:val="0"/>
                <w:numId w:val="6"/>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Develop a Creighton Sustainable Building Policy</w:t>
            </w:r>
          </w:p>
          <w:p w:rsidR="00FC5BBA" w:rsidRPr="00B252C7" w:rsidRDefault="00FC5BBA" w:rsidP="00FC5BBA">
            <w:pPr>
              <w:pStyle w:val="ListParagraph"/>
              <w:numPr>
                <w:ilvl w:val="0"/>
                <w:numId w:val="6"/>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bCs/>
                <w:iCs/>
              </w:rPr>
              <w:t>Develop a simple triple bottom line tool to use in evaluating capital projects using environmental, community, and economic factors</w:t>
            </w:r>
          </w:p>
          <w:p w:rsidR="00FC5BBA" w:rsidRPr="00121620" w:rsidRDefault="00FC5BBA" w:rsidP="00FC5BBA">
            <w:pPr>
              <w:pStyle w:val="ListParagraph"/>
              <w:numPr>
                <w:ilvl w:val="0"/>
                <w:numId w:val="6"/>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bCs/>
                <w:iCs/>
              </w:rPr>
              <w:t>Apply policy and tool to deferred maintenance project list</w:t>
            </w:r>
          </w:p>
          <w:p w:rsidR="00FC5BBA" w:rsidRPr="00B252C7" w:rsidRDefault="00FC5BBA" w:rsidP="00FC5BBA">
            <w:pPr>
              <w:pStyle w:val="ListParagraph"/>
              <w:numPr>
                <w:ilvl w:val="0"/>
                <w:numId w:val="6"/>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Cs/>
                <w:iCs/>
              </w:rPr>
              <w:t>Develop policy to require a sustainability/energy assessment for all renovations and remodels</w:t>
            </w:r>
          </w:p>
          <w:p w:rsidR="00FC5BBA" w:rsidRPr="00B252C7" w:rsidRDefault="00FC5BBA" w:rsidP="00FC5BBA">
            <w:pPr>
              <w:pStyle w:val="ListParagraph"/>
              <w:numPr>
                <w:ilvl w:val="0"/>
                <w:numId w:val="6"/>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Cs/>
                <w:iCs/>
              </w:rPr>
              <w:t xml:space="preserve">Develop approach to meet the Architecture </w:t>
            </w:r>
            <w:hyperlink r:id="rId7" w:history="1">
              <w:r w:rsidRPr="004C6656">
                <w:rPr>
                  <w:rStyle w:val="Hyperlink"/>
                  <w:rFonts w:asciiTheme="minorHAnsi" w:hAnsiTheme="minorHAnsi" w:cstheme="minorHAnsi"/>
                  <w:bCs/>
                  <w:iCs/>
                </w:rPr>
                <w:t>2030 Challenge</w:t>
              </w:r>
            </w:hyperlink>
            <w:r>
              <w:rPr>
                <w:rFonts w:asciiTheme="minorHAnsi" w:hAnsiTheme="minorHAnsi" w:cstheme="minorHAnsi"/>
                <w:bCs/>
                <w:iCs/>
              </w:rPr>
              <w:t xml:space="preserve"> for all buildings on campus.  (carbon neutral for all new construction and 50% reduction by 2030</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Preventative Maintenance</w:t>
            </w:r>
          </w:p>
        </w:tc>
        <w:tc>
          <w:tcPr>
            <w:tcW w:w="2340" w:type="dxa"/>
          </w:tcPr>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Facilities Management</w:t>
            </w:r>
          </w:p>
          <w:p w:rsidR="00D75DA1" w:rsidRPr="00D75DA1" w:rsidRDefault="00D75DA1"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Pr>
                <w:rFonts w:asciiTheme="minorHAnsi" w:hAnsiTheme="minorHAnsi" w:cstheme="minorHAnsi"/>
                <w:i/>
              </w:rPr>
              <w:t>(Budget)</w:t>
            </w:r>
          </w:p>
          <w:p w:rsidR="00FC5BBA" w:rsidRPr="00B252C7"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400" w:type="dxa"/>
          </w:tcPr>
          <w:p w:rsidR="00FC5BBA" w:rsidRPr="00B252C7" w:rsidRDefault="00FC5BBA" w:rsidP="00FC5BBA">
            <w:pPr>
              <w:pStyle w:val="ListParagraph"/>
              <w:numPr>
                <w:ilvl w:val="0"/>
                <w:numId w:val="11"/>
              </w:numPr>
              <w:spacing w:before="0" w:after="0" w:line="240" w:lineRule="auto"/>
              <w:ind w:left="4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Develop a documented handbook for preventative maintenance</w:t>
            </w:r>
          </w:p>
          <w:p w:rsidR="00FC5BBA" w:rsidRPr="00B252C7" w:rsidRDefault="00FC5BBA" w:rsidP="00FC5BBA">
            <w:pPr>
              <w:pStyle w:val="ListParagraph"/>
              <w:numPr>
                <w:ilvl w:val="0"/>
                <w:numId w:val="11"/>
              </w:numPr>
              <w:spacing w:before="0" w:after="0" w:line="240" w:lineRule="auto"/>
              <w:ind w:left="4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Provide any necessary training to facilities staff on the preventative maintenance process and use of the handbook</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 xml:space="preserve">Energy </w:t>
            </w:r>
            <w:r>
              <w:rPr>
                <w:rFonts w:asciiTheme="minorHAnsi" w:hAnsiTheme="minorHAnsi" w:cstheme="minorHAnsi"/>
              </w:rPr>
              <w:t>Conservation Measures</w:t>
            </w:r>
          </w:p>
        </w:tc>
        <w:tc>
          <w:tcPr>
            <w:tcW w:w="2340" w:type="dxa"/>
          </w:tcPr>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Facilities Management</w:t>
            </w:r>
          </w:p>
          <w:p w:rsidR="00D75DA1" w:rsidRPr="00D75DA1" w:rsidRDefault="002B0D45"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w:t>
            </w:r>
            <w:proofErr w:type="spellStart"/>
            <w:r>
              <w:rPr>
                <w:rFonts w:asciiTheme="minorHAnsi" w:hAnsiTheme="minorHAnsi" w:cstheme="minorHAnsi"/>
                <w:i/>
              </w:rPr>
              <w:t>DoIT</w:t>
            </w:r>
            <w:proofErr w:type="spellEnd"/>
            <w:r>
              <w:rPr>
                <w:rFonts w:asciiTheme="minorHAnsi" w:hAnsiTheme="minorHAnsi" w:cstheme="minorHAnsi"/>
                <w:i/>
              </w:rPr>
              <w:t>;</w:t>
            </w:r>
            <w:r w:rsidR="00D75DA1">
              <w:rPr>
                <w:rFonts w:asciiTheme="minorHAnsi" w:hAnsiTheme="minorHAnsi" w:cstheme="minorHAnsi"/>
                <w:i/>
              </w:rPr>
              <w:t xml:space="preserve"> Purchasing)</w:t>
            </w:r>
          </w:p>
          <w:p w:rsidR="00FC5BBA" w:rsidRPr="00B252C7"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400" w:type="dxa"/>
          </w:tcPr>
          <w:p w:rsidR="00FC5BBA" w:rsidRPr="00B252C7" w:rsidRDefault="00FC5BBA" w:rsidP="00FC5BBA">
            <w:pPr>
              <w:pStyle w:val="ListParagraph"/>
              <w:numPr>
                <w:ilvl w:val="0"/>
                <w:numId w:val="7"/>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Consider efficiency in all deferred maintenance projects</w:t>
            </w:r>
          </w:p>
          <w:p w:rsidR="00FC5BBA" w:rsidRPr="00B252C7" w:rsidRDefault="00FC5BBA" w:rsidP="00FC5BBA">
            <w:pPr>
              <w:pStyle w:val="ListParagraph"/>
              <w:numPr>
                <w:ilvl w:val="0"/>
                <w:numId w:val="7"/>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Conduct more detailed energy assessments of each campus facility</w:t>
            </w:r>
          </w:p>
          <w:p w:rsidR="00FC5BBA" w:rsidRDefault="00FC5BBA" w:rsidP="00FC5BBA">
            <w:pPr>
              <w:pStyle w:val="ListParagraph"/>
              <w:numPr>
                <w:ilvl w:val="0"/>
                <w:numId w:val="7"/>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Prioritize efficiency upgrades based on assessments and building EUIs</w:t>
            </w:r>
          </w:p>
          <w:p w:rsidR="001857A3" w:rsidRDefault="001857A3" w:rsidP="00FC5BBA">
            <w:pPr>
              <w:pStyle w:val="ListParagraph"/>
              <w:numPr>
                <w:ilvl w:val="0"/>
                <w:numId w:val="7"/>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Set standards for energy conservation (purchasing and use) for computers and peripherals across campus</w:t>
            </w:r>
          </w:p>
          <w:p w:rsidR="001857A3" w:rsidRDefault="001857A3" w:rsidP="00FC5BBA">
            <w:pPr>
              <w:pStyle w:val="ListParagraph"/>
              <w:numPr>
                <w:ilvl w:val="0"/>
                <w:numId w:val="7"/>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Enforce Energy Star purchasing policies</w:t>
            </w:r>
          </w:p>
          <w:p w:rsidR="00FC5BBA" w:rsidRPr="00B252C7" w:rsidRDefault="00FC5BBA" w:rsidP="00277D97">
            <w:pPr>
              <w:pStyle w:val="ListParagraph"/>
              <w:numPr>
                <w:ilvl w:val="0"/>
                <w:numId w:val="0"/>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Pr>
                <w:rFonts w:asciiTheme="minorHAnsi" w:hAnsiTheme="minorHAnsi" w:cstheme="minorHAnsi"/>
              </w:rPr>
              <w:lastRenderedPageBreak/>
              <w:t>Outreach and Behavior Change</w:t>
            </w:r>
          </w:p>
        </w:tc>
        <w:tc>
          <w:tcPr>
            <w:tcW w:w="2340" w:type="dxa"/>
          </w:tcPr>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Student Life</w:t>
            </w:r>
          </w:p>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sidRPr="00331D15">
              <w:rPr>
                <w:rFonts w:asciiTheme="minorHAnsi" w:hAnsiTheme="minorHAnsi" w:cstheme="minorHAnsi"/>
                <w:i/>
              </w:rPr>
              <w:t>(</w:t>
            </w:r>
            <w:r>
              <w:rPr>
                <w:rFonts w:asciiTheme="minorHAnsi" w:hAnsiTheme="minorHAnsi" w:cstheme="minorHAnsi"/>
                <w:i/>
              </w:rPr>
              <w:t>Green Jays;</w:t>
            </w:r>
          </w:p>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Pr>
                <w:rFonts w:asciiTheme="minorHAnsi" w:hAnsiTheme="minorHAnsi" w:cstheme="minorHAnsi"/>
                <w:i/>
              </w:rPr>
              <w:t>Facilities Management;</w:t>
            </w:r>
          </w:p>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Pr>
                <w:rFonts w:asciiTheme="minorHAnsi" w:hAnsiTheme="minorHAnsi" w:cstheme="minorHAnsi"/>
                <w:i/>
              </w:rPr>
              <w:t>Creighton Student Union;</w:t>
            </w:r>
            <w:r w:rsidR="002B0D45">
              <w:rPr>
                <w:rFonts w:asciiTheme="minorHAnsi" w:hAnsiTheme="minorHAnsi" w:cstheme="minorHAnsi"/>
                <w:i/>
              </w:rPr>
              <w:t xml:space="preserve"> Graduate Student Government; </w:t>
            </w:r>
            <w:r w:rsidR="001857A3">
              <w:rPr>
                <w:rFonts w:asciiTheme="minorHAnsi" w:hAnsiTheme="minorHAnsi" w:cstheme="minorHAnsi"/>
                <w:i/>
              </w:rPr>
              <w:t xml:space="preserve">Inter-Residence Hall Government; </w:t>
            </w:r>
            <w:r w:rsidR="002B0D45">
              <w:rPr>
                <w:rFonts w:asciiTheme="minorHAnsi" w:hAnsiTheme="minorHAnsi" w:cstheme="minorHAnsi"/>
                <w:i/>
              </w:rPr>
              <w:t>Marketing and Communications;</w:t>
            </w:r>
            <w:r>
              <w:rPr>
                <w:rFonts w:asciiTheme="minorHAnsi" w:hAnsiTheme="minorHAnsi" w:cstheme="minorHAnsi"/>
                <w:i/>
              </w:rPr>
              <w:t xml:space="preserve"> </w:t>
            </w:r>
          </w:p>
          <w:p w:rsidR="00D17C39"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Pr>
                <w:rFonts w:asciiTheme="minorHAnsi" w:hAnsiTheme="minorHAnsi" w:cstheme="minorHAnsi"/>
                <w:i/>
              </w:rPr>
              <w:t>Information Technology</w:t>
            </w:r>
            <w:r w:rsidR="00D17C39">
              <w:rPr>
                <w:rFonts w:asciiTheme="minorHAnsi" w:hAnsiTheme="minorHAnsi" w:cstheme="minorHAnsi"/>
                <w:i/>
              </w:rPr>
              <w:t>;</w:t>
            </w:r>
          </w:p>
          <w:p w:rsidR="00FC5BBA" w:rsidRPr="00B252C7" w:rsidRDefault="00D17C39"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i/>
              </w:rPr>
              <w:t>Finance Department</w:t>
            </w:r>
            <w:r w:rsidR="001857A3">
              <w:rPr>
                <w:rFonts w:asciiTheme="minorHAnsi" w:hAnsiTheme="minorHAnsi" w:cstheme="minorHAnsi"/>
                <w:i/>
              </w:rPr>
              <w:t>; Student Activities Office; Athletics</w:t>
            </w:r>
            <w:r w:rsidR="00CD1FC5">
              <w:rPr>
                <w:rFonts w:asciiTheme="minorHAnsi" w:hAnsiTheme="minorHAnsi" w:cstheme="minorHAnsi"/>
                <w:i/>
              </w:rPr>
              <w:t>; Human Resources</w:t>
            </w:r>
            <w:r w:rsidR="00FC5BBA" w:rsidRPr="00331D15">
              <w:rPr>
                <w:rFonts w:asciiTheme="minorHAnsi" w:hAnsiTheme="minorHAnsi" w:cstheme="minorHAnsi"/>
                <w:i/>
              </w:rPr>
              <w:t>)</w:t>
            </w:r>
          </w:p>
        </w:tc>
        <w:tc>
          <w:tcPr>
            <w:tcW w:w="5400" w:type="dxa"/>
          </w:tcPr>
          <w:p w:rsidR="00FC5BBA" w:rsidRPr="00B252C7" w:rsidRDefault="00FC5BBA" w:rsidP="00FC5BBA">
            <w:pPr>
              <w:pStyle w:val="ListParagraph"/>
              <w:numPr>
                <w:ilvl w:val="0"/>
                <w:numId w:val="8"/>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Review and evaluate options for updating internal billing process to bill departments directly for usage</w:t>
            </w:r>
          </w:p>
          <w:p w:rsidR="00FC5BBA" w:rsidRDefault="00FC5BBA" w:rsidP="00FC5BBA">
            <w:pPr>
              <w:pStyle w:val="ListParagraph"/>
              <w:numPr>
                <w:ilvl w:val="0"/>
                <w:numId w:val="8"/>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 xml:space="preserve">Incentivize departments by sharing a percentage of any energy savings realized by projects or program implemented </w:t>
            </w:r>
          </w:p>
          <w:p w:rsidR="00FC5BBA" w:rsidRPr="00B252C7" w:rsidRDefault="00FC5BBA" w:rsidP="00FC5BBA">
            <w:pPr>
              <w:pStyle w:val="ListParagraph"/>
              <w:numPr>
                <w:ilvl w:val="0"/>
                <w:numId w:val="8"/>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Increase the signage around campus to encourage conservation and educate about energy savings (e.g. plug load management)</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Re-commissioning and Tune-Up</w:t>
            </w:r>
          </w:p>
        </w:tc>
        <w:tc>
          <w:tcPr>
            <w:tcW w:w="2340" w:type="dxa"/>
          </w:tcPr>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Facilities Management</w:t>
            </w:r>
          </w:p>
          <w:p w:rsidR="00CD1FC5" w:rsidRPr="00B87A3A" w:rsidRDefault="00CD1FC5" w:rsidP="00277D97">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(Residence Life; Athletics; Budget; School of Medicine)</w:t>
            </w:r>
          </w:p>
        </w:tc>
        <w:tc>
          <w:tcPr>
            <w:tcW w:w="5400" w:type="dxa"/>
          </w:tcPr>
          <w:p w:rsidR="00FC5BBA" w:rsidRDefault="00FC5BBA" w:rsidP="00FC5BBA">
            <w:pPr>
              <w:pStyle w:val="ListParagraph"/>
              <w:numPr>
                <w:ilvl w:val="0"/>
                <w:numId w:val="9"/>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Include re-commissioning in the plan for the change of use of the </w:t>
            </w:r>
            <w:r w:rsidRPr="00B252C7">
              <w:rPr>
                <w:rFonts w:asciiTheme="minorHAnsi" w:hAnsiTheme="minorHAnsi" w:cstheme="minorHAnsi"/>
              </w:rPr>
              <w:t>Harper Center</w:t>
            </w:r>
          </w:p>
          <w:p w:rsidR="00FC5BBA" w:rsidRDefault="00FC5BBA" w:rsidP="00FC5BBA">
            <w:pPr>
              <w:pStyle w:val="ListParagraph"/>
              <w:numPr>
                <w:ilvl w:val="0"/>
                <w:numId w:val="9"/>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Review the deferred maintenance handbook and identify opportunities for incorporating re-commissioning into the identified projects</w:t>
            </w:r>
          </w:p>
          <w:p w:rsidR="00FC5BBA" w:rsidRPr="00B252C7" w:rsidRDefault="00FC5BBA" w:rsidP="00FC5BBA">
            <w:pPr>
              <w:pStyle w:val="ListParagraph"/>
              <w:numPr>
                <w:ilvl w:val="0"/>
                <w:numId w:val="9"/>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Develop a plan and schedule for conducting re-commissioning/tune-up in all campus facilities</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Pr>
                <w:rFonts w:asciiTheme="minorHAnsi" w:hAnsiTheme="minorHAnsi" w:cstheme="minorHAnsi"/>
              </w:rPr>
              <w:t>Renewable Energy - Electric</w:t>
            </w:r>
          </w:p>
        </w:tc>
        <w:tc>
          <w:tcPr>
            <w:tcW w:w="2340" w:type="dxa"/>
          </w:tcPr>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Campus Planning</w:t>
            </w:r>
          </w:p>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sidRPr="00331D15">
              <w:rPr>
                <w:rFonts w:asciiTheme="minorHAnsi" w:hAnsiTheme="minorHAnsi" w:cstheme="minorHAnsi"/>
                <w:i/>
              </w:rPr>
              <w:t>(</w:t>
            </w:r>
            <w:r>
              <w:rPr>
                <w:rFonts w:asciiTheme="minorHAnsi" w:hAnsiTheme="minorHAnsi" w:cstheme="minorHAnsi"/>
                <w:i/>
              </w:rPr>
              <w:t>Facilities Management;</w:t>
            </w:r>
          </w:p>
          <w:p w:rsidR="00FC5BBA" w:rsidRPr="00B252C7"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i/>
              </w:rPr>
              <w:t>Energy Technology Program</w:t>
            </w:r>
            <w:r w:rsidR="00CD1FC5">
              <w:rPr>
                <w:rFonts w:asciiTheme="minorHAnsi" w:hAnsiTheme="minorHAnsi" w:cstheme="minorHAnsi"/>
                <w:i/>
              </w:rPr>
              <w:t>; Development</w:t>
            </w:r>
            <w:r w:rsidRPr="00331D15">
              <w:rPr>
                <w:rFonts w:asciiTheme="minorHAnsi" w:hAnsiTheme="minorHAnsi" w:cstheme="minorHAnsi"/>
                <w:i/>
              </w:rPr>
              <w:t>)</w:t>
            </w:r>
          </w:p>
        </w:tc>
        <w:tc>
          <w:tcPr>
            <w:tcW w:w="5400" w:type="dxa"/>
          </w:tcPr>
          <w:p w:rsidR="00FC5BBA" w:rsidRDefault="00FC5BBA" w:rsidP="00FC5BBA">
            <w:pPr>
              <w:pStyle w:val="ListParagraph"/>
              <w:numPr>
                <w:ilvl w:val="0"/>
                <w:numId w:val="15"/>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Identify priority projects for next round of rooftop solar PV installation implementation </w:t>
            </w:r>
          </w:p>
          <w:p w:rsidR="00FC5BBA" w:rsidRDefault="00FC5BBA" w:rsidP="00FC5BBA">
            <w:pPr>
              <w:pStyle w:val="ListParagraph"/>
              <w:numPr>
                <w:ilvl w:val="0"/>
                <w:numId w:val="15"/>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Develop a guide/process for how to consider and evaluate future land donations for renewable energy installations.  Current potential opportunities to consider include:</w:t>
            </w:r>
          </w:p>
          <w:p w:rsidR="00FC5BBA" w:rsidRDefault="00FC5BBA" w:rsidP="00FC5BBA">
            <w:pPr>
              <w:pStyle w:val="ListParagraph"/>
              <w:numPr>
                <w:ilvl w:val="1"/>
                <w:numId w:val="15"/>
              </w:numPr>
              <w:spacing w:before="0" w:after="0" w:line="240" w:lineRule="auto"/>
              <w:ind w:left="10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Iowa farm land</w:t>
            </w:r>
          </w:p>
          <w:p w:rsidR="00FC5BBA" w:rsidRDefault="00FC5BBA" w:rsidP="00FC5BBA">
            <w:pPr>
              <w:pStyle w:val="ListParagraph"/>
              <w:numPr>
                <w:ilvl w:val="1"/>
                <w:numId w:val="15"/>
              </w:numPr>
              <w:spacing w:before="0" w:after="0" w:line="240" w:lineRule="auto"/>
              <w:ind w:left="10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Hospital in Arizona (partner of Creighton’s; potential PV site)</w:t>
            </w:r>
          </w:p>
          <w:p w:rsidR="00FC5BBA" w:rsidRPr="00B252C7" w:rsidRDefault="00FC5BBA" w:rsidP="00FC5BBA">
            <w:pPr>
              <w:pStyle w:val="ListParagraph"/>
              <w:numPr>
                <w:ilvl w:val="1"/>
                <w:numId w:val="15"/>
              </w:numPr>
              <w:spacing w:before="0" w:after="0" w:line="240" w:lineRule="auto"/>
              <w:ind w:left="10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Pr>
                <w:rFonts w:asciiTheme="minorHAnsi" w:hAnsiTheme="minorHAnsi" w:cstheme="minorHAnsi"/>
              </w:rPr>
              <w:t>Renewable Energy - Thermal</w:t>
            </w:r>
          </w:p>
        </w:tc>
        <w:tc>
          <w:tcPr>
            <w:tcW w:w="2340" w:type="dxa"/>
          </w:tcPr>
          <w:p w:rsidR="00FC5BBA" w:rsidRPr="00B252C7"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Energy Technology Program</w:t>
            </w:r>
          </w:p>
        </w:tc>
        <w:tc>
          <w:tcPr>
            <w:tcW w:w="5400" w:type="dxa"/>
          </w:tcPr>
          <w:p w:rsidR="00FC5BBA" w:rsidRPr="00B252C7" w:rsidRDefault="00FC5BBA" w:rsidP="00FC5BBA">
            <w:pPr>
              <w:pStyle w:val="ListParagraph"/>
              <w:numPr>
                <w:ilvl w:val="0"/>
                <w:numId w:val="16"/>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Develop research project for Energy Technology students to research this strategy further and evaluate various options </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Reduced Fleet Fuel Consumption</w:t>
            </w:r>
          </w:p>
        </w:tc>
        <w:tc>
          <w:tcPr>
            <w:tcW w:w="2340" w:type="dxa"/>
          </w:tcPr>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Transportation Department – </w:t>
            </w:r>
            <w:r>
              <w:rPr>
                <w:rFonts w:asciiTheme="minorHAnsi" w:hAnsiTheme="minorHAnsi" w:cstheme="minorHAnsi"/>
              </w:rPr>
              <w:br/>
              <w:t>Mark Simanek</w:t>
            </w:r>
          </w:p>
          <w:p w:rsidR="00CD1FC5" w:rsidRPr="00B87A3A" w:rsidRDefault="00CD1FC5" w:rsidP="00277D97">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Pr>
                <w:rFonts w:asciiTheme="minorHAnsi" w:hAnsiTheme="minorHAnsi" w:cstheme="minorHAnsi"/>
                <w:i/>
              </w:rPr>
              <w:t>(Development, Facilities Management; Jesuit Community; Athletics; Mail Center; Admissions; Residence Life; Public Safety; Energy Technology.  Similar to those in “outreach section”)</w:t>
            </w:r>
          </w:p>
        </w:tc>
        <w:tc>
          <w:tcPr>
            <w:tcW w:w="5400" w:type="dxa"/>
          </w:tcPr>
          <w:p w:rsidR="00FC5BBA" w:rsidRDefault="00FC5BBA" w:rsidP="00FC5BBA">
            <w:pPr>
              <w:pStyle w:val="ListParagraph"/>
              <w:numPr>
                <w:ilvl w:val="0"/>
                <w:numId w:val="17"/>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Develop policy for new vehicle purchases that considers more efficient options as well as electric or CNG vehicles where applicable</w:t>
            </w:r>
          </w:p>
          <w:p w:rsidR="00FC5BBA" w:rsidRDefault="00FC5BBA" w:rsidP="00FC5BBA">
            <w:pPr>
              <w:pStyle w:val="ListParagraph"/>
              <w:numPr>
                <w:ilvl w:val="0"/>
                <w:numId w:val="17"/>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Create outreach campaign for faculty and staff to encourage reduced use of fleet vehicles as a means to minimize non-essential trips</w:t>
            </w:r>
          </w:p>
          <w:p w:rsidR="00FC5BBA" w:rsidRPr="00B252C7" w:rsidRDefault="00FC5BBA" w:rsidP="00FC5BBA">
            <w:pPr>
              <w:pStyle w:val="ListParagraph"/>
              <w:numPr>
                <w:ilvl w:val="0"/>
                <w:numId w:val="17"/>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Learn more about </w:t>
            </w:r>
            <w:r w:rsidRPr="00FA16DB">
              <w:rPr>
                <w:rFonts w:asciiTheme="minorHAnsi" w:hAnsiTheme="minorHAnsi" w:cstheme="minorHAnsi"/>
              </w:rPr>
              <w:t>grant proposal in for developing a collaborative biodiesel program between Metro, Iowa Western CC, and Creighton</w:t>
            </w:r>
            <w:r>
              <w:rPr>
                <w:rFonts w:asciiTheme="minorHAnsi" w:hAnsiTheme="minorHAnsi" w:cstheme="minorHAnsi"/>
              </w:rPr>
              <w:t xml:space="preserve"> with p</w:t>
            </w:r>
            <w:r w:rsidRPr="00FA16DB">
              <w:rPr>
                <w:rFonts w:asciiTheme="minorHAnsi" w:hAnsiTheme="minorHAnsi" w:cstheme="minorHAnsi"/>
              </w:rPr>
              <w:t xml:space="preserve">roduction </w:t>
            </w:r>
            <w:r>
              <w:rPr>
                <w:rFonts w:asciiTheme="minorHAnsi" w:hAnsiTheme="minorHAnsi" w:cstheme="minorHAnsi"/>
              </w:rPr>
              <w:t>performed</w:t>
            </w:r>
            <w:r w:rsidRPr="00FA16DB">
              <w:rPr>
                <w:rFonts w:asciiTheme="minorHAnsi" w:hAnsiTheme="minorHAnsi" w:cstheme="minorHAnsi"/>
              </w:rPr>
              <w:t xml:space="preserve"> at Iowa Western</w:t>
            </w:r>
            <w:r>
              <w:rPr>
                <w:rFonts w:asciiTheme="minorHAnsi" w:hAnsiTheme="minorHAnsi" w:cstheme="minorHAnsi"/>
              </w:rPr>
              <w:t xml:space="preserve"> and waste oil from campuses as the feedstock</w:t>
            </w:r>
            <w:r w:rsidRPr="00FA16DB">
              <w:rPr>
                <w:rFonts w:asciiTheme="minorHAnsi" w:hAnsiTheme="minorHAnsi" w:cstheme="minorHAnsi"/>
              </w:rPr>
              <w:t xml:space="preserve">.  </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Reduced Commuting</w:t>
            </w:r>
          </w:p>
        </w:tc>
        <w:tc>
          <w:tcPr>
            <w:tcW w:w="2340" w:type="dxa"/>
          </w:tcPr>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Student Life</w:t>
            </w:r>
          </w:p>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(Transportation Department; </w:t>
            </w:r>
          </w:p>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Creighton Student Union; </w:t>
            </w:r>
          </w:p>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Green Jays; </w:t>
            </w:r>
            <w:r w:rsidR="00CD1FC5">
              <w:rPr>
                <w:rFonts w:asciiTheme="minorHAnsi" w:hAnsiTheme="minorHAnsi" w:cstheme="minorHAnsi"/>
                <w:i/>
              </w:rPr>
              <w:t>Inter-Residence Hall Government; Graduate Student Government;</w:t>
            </w:r>
          </w:p>
          <w:p w:rsidR="00D17C39"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Human Resources</w:t>
            </w:r>
            <w:r w:rsidR="00D17C39">
              <w:rPr>
                <w:rFonts w:asciiTheme="minorHAnsi" w:hAnsiTheme="minorHAnsi" w:cstheme="minorHAnsi"/>
                <w:i/>
              </w:rPr>
              <w:t>;</w:t>
            </w:r>
          </w:p>
          <w:p w:rsidR="00FC5BBA" w:rsidRPr="00B252C7" w:rsidRDefault="00D17C39"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i/>
              </w:rPr>
              <w:t>Finance Department</w:t>
            </w:r>
            <w:r w:rsidR="00CD1FC5">
              <w:rPr>
                <w:rFonts w:asciiTheme="minorHAnsi" w:hAnsiTheme="minorHAnsi" w:cstheme="minorHAnsi"/>
                <w:i/>
              </w:rPr>
              <w:t>; Public Safety; Metro Bus System; Sustainability Council; Wellness Council; Office of Online Learning</w:t>
            </w:r>
            <w:r w:rsidR="00FC5BBA">
              <w:rPr>
                <w:rFonts w:asciiTheme="minorHAnsi" w:hAnsiTheme="minorHAnsi" w:cstheme="minorHAnsi"/>
                <w:i/>
              </w:rPr>
              <w:t>)</w:t>
            </w:r>
          </w:p>
        </w:tc>
        <w:tc>
          <w:tcPr>
            <w:tcW w:w="5400" w:type="dxa"/>
          </w:tcPr>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 xml:space="preserve">Participate in the next </w:t>
            </w:r>
            <w:hyperlink r:id="rId8" w:history="1">
              <w:r w:rsidRPr="003C6814">
                <w:rPr>
                  <w:rStyle w:val="Hyperlink"/>
                  <w:rFonts w:asciiTheme="minorHAnsi" w:hAnsiTheme="minorHAnsi" w:cstheme="minorHAnsi"/>
                </w:rPr>
                <w:t>Metro Commuter Challenge</w:t>
              </w:r>
            </w:hyperlink>
          </w:p>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Evaluate current shuttle routes and need for additional routes, larger vehicles etc</w:t>
            </w:r>
          </w:p>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Install bike racks on current shuttle fleet</w:t>
            </w:r>
          </w:p>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Work with Campus Safety to get campus bike fleet/bike library implemented on campus (bikes already purchased)</w:t>
            </w:r>
          </w:p>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Work with other higher education institutions in Omaha to secure bus passes and better service for all entities</w:t>
            </w:r>
          </w:p>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6814">
              <w:rPr>
                <w:rFonts w:asciiTheme="minorHAnsi" w:hAnsiTheme="minorHAnsi" w:cstheme="minorHAnsi"/>
              </w:rPr>
              <w:t xml:space="preserve">Develop an initiative on campus to support community-wide programs that will benefit Creighton (MAPA bike trail project, Metro light rail grant, etc) </w:t>
            </w:r>
          </w:p>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Develop communications campaign to educate Creighton community about existing programs (shuttle service, floater vehicle, zip cars, GPS shuttle tracking, etc)</w:t>
            </w:r>
          </w:p>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Cost/benefit analysis for CNG and/or electric vehicle fueling station(s) on campus</w:t>
            </w:r>
          </w:p>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Take steps to become a </w:t>
            </w:r>
            <w:hyperlink r:id="rId9" w:history="1">
              <w:r w:rsidRPr="003C6814">
                <w:rPr>
                  <w:rStyle w:val="Hyperlink"/>
                  <w:rFonts w:asciiTheme="minorHAnsi" w:hAnsiTheme="minorHAnsi" w:cstheme="minorHAnsi"/>
                </w:rPr>
                <w:t>Bike Friendly University</w:t>
              </w:r>
            </w:hyperlink>
          </w:p>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Evaluate options that disincentives parking on campus:</w:t>
            </w:r>
          </w:p>
          <w:p w:rsidR="00FC5BBA" w:rsidRDefault="00FC5BBA" w:rsidP="00FC5BBA">
            <w:pPr>
              <w:pStyle w:val="ListParagraph"/>
              <w:numPr>
                <w:ilvl w:val="1"/>
                <w:numId w:val="12"/>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Do not allow freshman to have a car on campus; alternatively supply them with a bus pass and/or access to a bike</w:t>
            </w:r>
          </w:p>
          <w:p w:rsidR="00FC5BBA" w:rsidRDefault="00FC5BBA" w:rsidP="00FC5BBA">
            <w:pPr>
              <w:pStyle w:val="ListParagraph"/>
              <w:numPr>
                <w:ilvl w:val="1"/>
                <w:numId w:val="12"/>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 parking costs</w:t>
            </w:r>
          </w:p>
          <w:p w:rsidR="00FC5BBA" w:rsidRDefault="00FC5BBA" w:rsidP="00FC5BBA">
            <w:pPr>
              <w:pStyle w:val="ListParagraph"/>
              <w:numPr>
                <w:ilvl w:val="1"/>
                <w:numId w:val="12"/>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Require all new employees to live within a certain distance of campus to increase potential of using alternative transportation options</w:t>
            </w:r>
          </w:p>
          <w:p w:rsidR="00FC5BBA" w:rsidRDefault="00FC5BBA"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Evaluate options to remove Creighton shuttle system and instead increase Metro service to/from campus</w:t>
            </w:r>
          </w:p>
          <w:p w:rsidR="00CD1FC5" w:rsidRDefault="00CD1FC5"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Dedicated motorcycle parking</w:t>
            </w:r>
          </w:p>
          <w:p w:rsidR="00CD1FC5" w:rsidRPr="00636BCD" w:rsidRDefault="00CD1FC5" w:rsidP="00FC5BBA">
            <w:pPr>
              <w:pStyle w:val="ListParagraph"/>
              <w:numPr>
                <w:ilvl w:val="0"/>
                <w:numId w:val="12"/>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Incentivize campus constituents to drive more sustainable vehicles to campus.</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lastRenderedPageBreak/>
              <w:t>Reduced University Financed Travel</w:t>
            </w:r>
          </w:p>
        </w:tc>
        <w:tc>
          <w:tcPr>
            <w:tcW w:w="2340" w:type="dxa"/>
          </w:tcPr>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Creighton Office for Online Learning</w:t>
            </w:r>
            <w:r w:rsidR="00CD1FC5">
              <w:rPr>
                <w:rFonts w:asciiTheme="minorHAnsi" w:hAnsiTheme="minorHAnsi" w:cstheme="minorHAnsi"/>
              </w:rPr>
              <w:t>/ Center for eLearning and Academic Innovation</w:t>
            </w:r>
            <w:r>
              <w:rPr>
                <w:rFonts w:asciiTheme="minorHAnsi" w:hAnsiTheme="minorHAnsi" w:cstheme="minorHAnsi"/>
              </w:rPr>
              <w:t xml:space="preserve"> –</w:t>
            </w:r>
          </w:p>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Tracy Chapman</w:t>
            </w:r>
          </w:p>
          <w:p w:rsidR="00FC5BBA"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C5BBA" w:rsidRPr="004E27BE"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Pr>
                <w:rFonts w:asciiTheme="minorHAnsi" w:hAnsiTheme="minorHAnsi" w:cstheme="minorHAnsi"/>
                <w:i/>
              </w:rPr>
              <w:t>(Information Technology</w:t>
            </w:r>
            <w:r w:rsidR="00CD1FC5">
              <w:rPr>
                <w:rFonts w:asciiTheme="minorHAnsi" w:hAnsiTheme="minorHAnsi" w:cstheme="minorHAnsi"/>
                <w:i/>
              </w:rPr>
              <w:t>; Purchasing; VP Academic Affairs</w:t>
            </w:r>
            <w:r>
              <w:rPr>
                <w:rFonts w:asciiTheme="minorHAnsi" w:hAnsiTheme="minorHAnsi" w:cstheme="minorHAnsi"/>
                <w:i/>
              </w:rPr>
              <w:t>)</w:t>
            </w:r>
          </w:p>
        </w:tc>
        <w:tc>
          <w:tcPr>
            <w:tcW w:w="5400" w:type="dxa"/>
          </w:tcPr>
          <w:p w:rsidR="00FC5BBA" w:rsidRDefault="00FC5BBA" w:rsidP="00FC5BBA">
            <w:pPr>
              <w:pStyle w:val="ListParagraph"/>
              <w:numPr>
                <w:ilvl w:val="0"/>
                <w:numId w:val="18"/>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Evaluate options for increasing video conference options on campus</w:t>
            </w:r>
          </w:p>
          <w:p w:rsidR="00FC5BBA" w:rsidRPr="00B252C7" w:rsidRDefault="00FC5BBA" w:rsidP="00FC5BBA">
            <w:pPr>
              <w:pStyle w:val="ListParagraph"/>
              <w:numPr>
                <w:ilvl w:val="0"/>
                <w:numId w:val="18"/>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Set targets to reduce the number of university financed trips by faculty and staff if video/</w:t>
            </w:r>
            <w:proofErr w:type="spellStart"/>
            <w:r>
              <w:rPr>
                <w:rFonts w:asciiTheme="minorHAnsi" w:hAnsiTheme="minorHAnsi" w:cstheme="minorHAnsi"/>
              </w:rPr>
              <w:t>tele</w:t>
            </w:r>
            <w:proofErr w:type="spellEnd"/>
            <w:r>
              <w:rPr>
                <w:rFonts w:asciiTheme="minorHAnsi" w:hAnsiTheme="minorHAnsi" w:cstheme="minorHAnsi"/>
              </w:rPr>
              <w:t>-conference options are available</w:t>
            </w:r>
            <w:r w:rsidR="008C4F46">
              <w:rPr>
                <w:rFonts w:asciiTheme="minorHAnsi" w:hAnsiTheme="minorHAnsi" w:cstheme="minorHAnsi"/>
              </w:rPr>
              <w:t>; offer guidelines and alternatives when the options are identified</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Pr>
                <w:rFonts w:asciiTheme="minorHAnsi" w:hAnsiTheme="minorHAnsi" w:cstheme="minorHAnsi"/>
              </w:rPr>
              <w:t>Purchased Goods &amp; Waste Management</w:t>
            </w:r>
          </w:p>
        </w:tc>
        <w:tc>
          <w:tcPr>
            <w:tcW w:w="2340" w:type="dxa"/>
          </w:tcPr>
          <w:p w:rsidR="00FC5BBA"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Purchasing</w:t>
            </w:r>
          </w:p>
          <w:p w:rsidR="00CD1FC5" w:rsidRPr="00B87A3A" w:rsidRDefault="00CD1FC5" w:rsidP="00277D97">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rPr>
              <w:t>(</w:t>
            </w:r>
            <w:r>
              <w:rPr>
                <w:rFonts w:asciiTheme="minorHAnsi" w:hAnsiTheme="minorHAnsi" w:cstheme="minorHAnsi"/>
                <w:i/>
              </w:rPr>
              <w:t xml:space="preserve">Facilities Management; </w:t>
            </w:r>
            <w:proofErr w:type="spellStart"/>
            <w:r>
              <w:rPr>
                <w:rFonts w:asciiTheme="minorHAnsi" w:hAnsiTheme="minorHAnsi" w:cstheme="minorHAnsi"/>
                <w:i/>
              </w:rPr>
              <w:t>DoIT</w:t>
            </w:r>
            <w:proofErr w:type="spellEnd"/>
            <w:r>
              <w:rPr>
                <w:rFonts w:asciiTheme="minorHAnsi" w:hAnsiTheme="minorHAnsi" w:cstheme="minorHAnsi"/>
                <w:i/>
              </w:rPr>
              <w:t xml:space="preserve">; Division of Student Life; </w:t>
            </w:r>
            <w:proofErr w:type="spellStart"/>
            <w:r>
              <w:rPr>
                <w:rFonts w:asciiTheme="minorHAnsi" w:hAnsiTheme="minorHAnsi" w:cstheme="minorHAnsi"/>
                <w:i/>
              </w:rPr>
              <w:t>Sodexo</w:t>
            </w:r>
            <w:proofErr w:type="spellEnd"/>
            <w:r>
              <w:rPr>
                <w:rFonts w:asciiTheme="minorHAnsi" w:hAnsiTheme="minorHAnsi" w:cstheme="minorHAnsi"/>
                <w:i/>
              </w:rPr>
              <w:t>; Xerox; Bookstore</w:t>
            </w:r>
            <w:r w:rsidR="008C4F46">
              <w:rPr>
                <w:rFonts w:asciiTheme="minorHAnsi" w:hAnsiTheme="minorHAnsi" w:cstheme="minorHAnsi"/>
                <w:i/>
              </w:rPr>
              <w:t>)</w:t>
            </w:r>
          </w:p>
        </w:tc>
        <w:tc>
          <w:tcPr>
            <w:tcW w:w="5400" w:type="dxa"/>
          </w:tcPr>
          <w:p w:rsidR="00FC5BBA" w:rsidRDefault="00FC5BBA" w:rsidP="00FC5BBA">
            <w:pPr>
              <w:pStyle w:val="ListParagraph"/>
              <w:numPr>
                <w:ilvl w:val="0"/>
                <w:numId w:val="23"/>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Purchased Goods</w:t>
            </w:r>
          </w:p>
          <w:p w:rsidR="00FC5BBA" w:rsidRDefault="00FC5BBA" w:rsidP="00FC5BBA">
            <w:pPr>
              <w:pStyle w:val="ListParagraph"/>
              <w:numPr>
                <w:ilvl w:val="1"/>
                <w:numId w:val="23"/>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Develop approach for reducing amount of purchased goods (paper, office supplies, </w:t>
            </w:r>
            <w:proofErr w:type="gramStart"/>
            <w:r>
              <w:rPr>
                <w:rFonts w:asciiTheme="minorHAnsi" w:hAnsiTheme="minorHAnsi" w:cstheme="minorHAnsi"/>
              </w:rPr>
              <w:t>electronic</w:t>
            </w:r>
            <w:proofErr w:type="gramEnd"/>
            <w:r>
              <w:rPr>
                <w:rFonts w:asciiTheme="minorHAnsi" w:hAnsiTheme="minorHAnsi" w:cstheme="minorHAnsi"/>
              </w:rPr>
              <w:t xml:space="preserve"> equipment). </w:t>
            </w:r>
          </w:p>
          <w:p w:rsidR="00FC5BBA" w:rsidRDefault="00B87A3A" w:rsidP="00FC5BBA">
            <w:pPr>
              <w:pStyle w:val="ListParagraph"/>
              <w:numPr>
                <w:ilvl w:val="1"/>
                <w:numId w:val="23"/>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0" w:history="1">
              <w:r w:rsidR="00FC5BBA" w:rsidRPr="00F87279">
                <w:rPr>
                  <w:rStyle w:val="Hyperlink"/>
                  <w:rFonts w:asciiTheme="minorHAnsi" w:hAnsiTheme="minorHAnsi" w:cstheme="minorHAnsi"/>
                </w:rPr>
                <w:t xml:space="preserve"> </w:t>
              </w:r>
              <w:proofErr w:type="spellStart"/>
              <w:r w:rsidR="00FC5BBA" w:rsidRPr="00F87279">
                <w:rPr>
                  <w:rStyle w:val="Hyperlink"/>
                  <w:rFonts w:asciiTheme="minorHAnsi" w:hAnsiTheme="minorHAnsi" w:cstheme="minorHAnsi"/>
                </w:rPr>
                <w:t>Freecycle</w:t>
              </w:r>
              <w:proofErr w:type="spellEnd"/>
              <w:r w:rsidR="00FC5BBA" w:rsidRPr="00F87279">
                <w:rPr>
                  <w:rStyle w:val="Hyperlink"/>
                  <w:rFonts w:asciiTheme="minorHAnsi" w:hAnsiTheme="minorHAnsi" w:cstheme="minorHAnsi"/>
                </w:rPr>
                <w:t xml:space="preserve"> program</w:t>
              </w:r>
            </w:hyperlink>
          </w:p>
          <w:p w:rsidR="00FC5BBA" w:rsidRDefault="00FC5BBA" w:rsidP="00FC5BBA">
            <w:pPr>
              <w:pStyle w:val="ListParagraph"/>
              <w:numPr>
                <w:ilvl w:val="1"/>
                <w:numId w:val="23"/>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Purchase more environmentally friendly options to reduced associated GHG emissions</w:t>
            </w:r>
          </w:p>
          <w:p w:rsidR="00FC5BBA" w:rsidRDefault="00FC5BBA" w:rsidP="00FC5BBA">
            <w:pPr>
              <w:pStyle w:val="ListParagraph"/>
              <w:numPr>
                <w:ilvl w:val="1"/>
                <w:numId w:val="23"/>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Local food picnic next fall to promote wellness and local food economy</w:t>
            </w:r>
          </w:p>
          <w:p w:rsidR="00FC5BBA" w:rsidRDefault="00FC5BBA" w:rsidP="00FC5BBA">
            <w:pPr>
              <w:pStyle w:val="ListParagraph"/>
              <w:numPr>
                <w:ilvl w:val="0"/>
                <w:numId w:val="23"/>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Waste Management</w:t>
            </w:r>
          </w:p>
          <w:p w:rsidR="00FC5BBA" w:rsidRDefault="00FC5BBA" w:rsidP="00FC5BBA">
            <w:pPr>
              <w:pStyle w:val="ListParagraph"/>
              <w:numPr>
                <w:ilvl w:val="1"/>
                <w:numId w:val="23"/>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Evaluate options for joining </w:t>
            </w:r>
            <w:hyperlink r:id="rId11" w:history="1">
              <w:r w:rsidRPr="00866ED3">
                <w:rPr>
                  <w:rStyle w:val="Hyperlink"/>
                  <w:rFonts w:asciiTheme="minorHAnsi" w:hAnsiTheme="minorHAnsi" w:cstheme="minorHAnsi"/>
                </w:rPr>
                <w:t xml:space="preserve">EPA </w:t>
              </w:r>
              <w:proofErr w:type="spellStart"/>
              <w:r w:rsidRPr="00866ED3">
                <w:rPr>
                  <w:rStyle w:val="Hyperlink"/>
                  <w:rFonts w:asciiTheme="minorHAnsi" w:hAnsiTheme="minorHAnsi" w:cstheme="minorHAnsi"/>
                </w:rPr>
                <w:t>WasteWise</w:t>
              </w:r>
              <w:proofErr w:type="spellEnd"/>
            </w:hyperlink>
          </w:p>
          <w:p w:rsidR="00FC5BBA" w:rsidRDefault="00FC5BBA" w:rsidP="00FC5BBA">
            <w:pPr>
              <w:pStyle w:val="ListParagraph"/>
              <w:numPr>
                <w:ilvl w:val="1"/>
                <w:numId w:val="23"/>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 recycling and compost activities on campus</w:t>
            </w:r>
          </w:p>
          <w:p w:rsidR="00FC5BBA" w:rsidRDefault="00FC5BBA" w:rsidP="00FC5BBA">
            <w:pPr>
              <w:pStyle w:val="ListParagraph"/>
              <w:numPr>
                <w:ilvl w:val="1"/>
                <w:numId w:val="23"/>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Address food waste (reinstate service to distribute </w:t>
            </w:r>
            <w:r>
              <w:rPr>
                <w:rFonts w:asciiTheme="minorHAnsi" w:hAnsiTheme="minorHAnsi" w:cstheme="minorHAnsi"/>
              </w:rPr>
              <w:lastRenderedPageBreak/>
              <w:t>leftover food to community)</w:t>
            </w:r>
          </w:p>
          <w:p w:rsidR="00FC5BBA" w:rsidRPr="00B252C7" w:rsidRDefault="00FC5BBA" w:rsidP="00FC5BBA">
            <w:pPr>
              <w:pStyle w:val="ListParagraph"/>
              <w:numPr>
                <w:ilvl w:val="1"/>
                <w:numId w:val="23"/>
              </w:numPr>
              <w:spacing w:before="0" w:after="0" w:line="240" w:lineRule="auto"/>
              <w:ind w:left="10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Build off reusable bag program at Follett bookstore to reduce plastic bag and other disposable product use on campus</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lastRenderedPageBreak/>
              <w:t>OPPD Renewable Energy Goals</w:t>
            </w:r>
          </w:p>
        </w:tc>
        <w:tc>
          <w:tcPr>
            <w:tcW w:w="2340" w:type="dxa"/>
          </w:tcPr>
          <w:p w:rsidR="00FC5BBA" w:rsidRPr="00B87A3A" w:rsidRDefault="00FC5BBA" w:rsidP="00277D97">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rPr>
            </w:pPr>
            <w:r>
              <w:rPr>
                <w:rFonts w:asciiTheme="minorHAnsi" w:hAnsiTheme="minorHAnsi" w:cstheme="minorHAnsi"/>
              </w:rPr>
              <w:t>Facilities Management</w:t>
            </w:r>
            <w:r w:rsidR="008C4F46">
              <w:rPr>
                <w:rFonts w:asciiTheme="minorHAnsi" w:hAnsiTheme="minorHAnsi" w:cstheme="minorHAnsi"/>
              </w:rPr>
              <w:t xml:space="preserve"> </w:t>
            </w:r>
            <w:r w:rsidR="008C4F46">
              <w:rPr>
                <w:rFonts w:asciiTheme="minorHAnsi" w:hAnsiTheme="minorHAnsi" w:cstheme="minorHAnsi"/>
                <w:i/>
              </w:rPr>
              <w:t>(Community and Government Relations)</w:t>
            </w:r>
          </w:p>
        </w:tc>
        <w:tc>
          <w:tcPr>
            <w:tcW w:w="5400" w:type="dxa"/>
          </w:tcPr>
          <w:p w:rsidR="00FC5BBA" w:rsidRPr="00B252C7" w:rsidRDefault="00FC5BBA" w:rsidP="00FC5BBA">
            <w:pPr>
              <w:pStyle w:val="ListParagraph"/>
              <w:numPr>
                <w:ilvl w:val="0"/>
                <w:numId w:val="19"/>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Coordinate with the City and other community entities to encourage OPPD to increase the amount of renewable energy in its portfolio and meet the goals it has set</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CAFE Standards</w:t>
            </w:r>
          </w:p>
        </w:tc>
        <w:tc>
          <w:tcPr>
            <w:tcW w:w="2340" w:type="dxa"/>
          </w:tcPr>
          <w:p w:rsidR="00FC5BBA" w:rsidRPr="00B252C7"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Chris Rodgers</w:t>
            </w:r>
            <w:r w:rsidR="008C4F46">
              <w:rPr>
                <w:rFonts w:asciiTheme="minorHAnsi" w:hAnsiTheme="minorHAnsi" w:cstheme="minorHAnsi"/>
              </w:rPr>
              <w:t xml:space="preserve"> – Community and Government Relations</w:t>
            </w:r>
          </w:p>
        </w:tc>
        <w:tc>
          <w:tcPr>
            <w:tcW w:w="5400" w:type="dxa"/>
          </w:tcPr>
          <w:p w:rsidR="00FC5BBA" w:rsidRPr="00B252C7" w:rsidRDefault="00FC5BBA" w:rsidP="00FC5BBA">
            <w:pPr>
              <w:pStyle w:val="ListParagraph"/>
              <w:numPr>
                <w:ilvl w:val="0"/>
                <w:numId w:val="20"/>
              </w:numPr>
              <w:spacing w:before="0"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Continue to track standards and work with the City to take steps to continue to increase these standards</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Carbon Offsets</w:t>
            </w:r>
          </w:p>
        </w:tc>
        <w:tc>
          <w:tcPr>
            <w:tcW w:w="2340" w:type="dxa"/>
          </w:tcPr>
          <w:p w:rsidR="00FC5BBA" w:rsidRPr="00B252C7"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John Jesse</w:t>
            </w:r>
          </w:p>
        </w:tc>
        <w:tc>
          <w:tcPr>
            <w:tcW w:w="5400" w:type="dxa"/>
          </w:tcPr>
          <w:p w:rsidR="008C4F46" w:rsidRDefault="008C4F46" w:rsidP="00FC5BBA">
            <w:pPr>
              <w:pStyle w:val="ListParagraph"/>
              <w:numPr>
                <w:ilvl w:val="0"/>
                <w:numId w:val="21"/>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Pursue private investments that invest in sustainable energy projects</w:t>
            </w:r>
          </w:p>
          <w:p w:rsidR="00FC5BBA" w:rsidRDefault="00FC5BBA" w:rsidP="00FC5BBA">
            <w:pPr>
              <w:pStyle w:val="ListParagraph"/>
              <w:numPr>
                <w:ilvl w:val="0"/>
                <w:numId w:val="21"/>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Determine which approach will be taken to address offsets (purchasing or owning)</w:t>
            </w:r>
          </w:p>
          <w:p w:rsidR="00FC5BBA" w:rsidRPr="00B252C7" w:rsidRDefault="00FC5BBA" w:rsidP="00277D97">
            <w:pPr>
              <w:pStyle w:val="ListParagraph"/>
              <w:numPr>
                <w:ilvl w:val="0"/>
                <w:numId w:val="0"/>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9738" w:type="dxa"/>
            <w:gridSpan w:val="3"/>
            <w:shd w:val="clear" w:color="auto" w:fill="DBE5F1" w:themeFill="accent1" w:themeFillTint="33"/>
          </w:tcPr>
          <w:p w:rsidR="00FC5BBA" w:rsidRPr="00B252C7" w:rsidRDefault="00FC5BBA" w:rsidP="00277D97">
            <w:pPr>
              <w:spacing w:before="0"/>
              <w:ind w:left="144" w:hanging="144"/>
              <w:rPr>
                <w:rFonts w:asciiTheme="minorHAnsi" w:hAnsiTheme="minorHAnsi" w:cstheme="minorHAnsi"/>
                <w:u w:val="single"/>
              </w:rPr>
            </w:pPr>
            <w:r w:rsidRPr="00B252C7">
              <w:rPr>
                <w:rFonts w:asciiTheme="minorHAnsi" w:hAnsiTheme="minorHAnsi" w:cstheme="minorHAnsi"/>
                <w:u w:val="single"/>
              </w:rPr>
              <w:t>Organizational Development</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Pr>
                <w:rFonts w:asciiTheme="minorHAnsi" w:hAnsiTheme="minorHAnsi" w:cstheme="minorHAnsi"/>
              </w:rPr>
              <w:t>Governance</w:t>
            </w:r>
          </w:p>
        </w:tc>
        <w:tc>
          <w:tcPr>
            <w:tcW w:w="2340" w:type="dxa"/>
          </w:tcPr>
          <w:p w:rsidR="00FC5BBA" w:rsidRPr="00B252C7"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400" w:type="dxa"/>
          </w:tcPr>
          <w:p w:rsidR="00FC5BBA" w:rsidRPr="004E27BE" w:rsidRDefault="00FC5BBA" w:rsidP="00277D97">
            <w:pPr>
              <w:pStyle w:val="ListParagraph"/>
              <w:numPr>
                <w:ilvl w:val="0"/>
                <w:numId w:val="0"/>
              </w:numPr>
              <w:spacing w:before="0" w:after="0" w:line="240" w:lineRule="auto"/>
              <w:ind w:left="4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E27BE">
              <w:rPr>
                <w:rFonts w:asciiTheme="minorHAnsi" w:hAnsiTheme="minorHAnsi"/>
                <w:b/>
                <w:bCs/>
                <w:u w:val="single"/>
              </w:rPr>
              <w:t>Governance</w:t>
            </w:r>
            <w:r w:rsidRPr="004E27BE">
              <w:rPr>
                <w:rFonts w:asciiTheme="minorHAnsi" w:hAnsiTheme="minorHAnsi"/>
              </w:rPr>
              <w:t xml:space="preserve"> determines how an organization makes decisions and holds itself accountable to those decisions.  Sustainability efforts need to tap into these processes, ensuring that management holds the organization accountable for sustainability decisions and plans.  Thus leadership and management review mechanisms are critical for success of the CAP</w:t>
            </w:r>
            <w:r>
              <w:rPr>
                <w:rFonts w:asciiTheme="minorHAnsi" w:hAnsiTheme="minorHAnsi"/>
              </w:rPr>
              <w:t>.</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Organizational Structure</w:t>
            </w:r>
          </w:p>
        </w:tc>
        <w:tc>
          <w:tcPr>
            <w:tcW w:w="2340" w:type="dxa"/>
          </w:tcPr>
          <w:p w:rsidR="00FC5BBA" w:rsidRPr="00B252C7" w:rsidRDefault="00FC5BBA"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400" w:type="dxa"/>
          </w:tcPr>
          <w:p w:rsidR="00FC5BBA" w:rsidRPr="00B252C7" w:rsidRDefault="00FC5BBA" w:rsidP="00FC5BBA">
            <w:pPr>
              <w:pStyle w:val="ListParagraph"/>
              <w:numPr>
                <w:ilvl w:val="0"/>
                <w:numId w:val="22"/>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Hire full-time sustainability coordinator</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Pr>
                <w:rFonts w:asciiTheme="minorHAnsi" w:hAnsiTheme="minorHAnsi" w:cstheme="minorHAnsi"/>
              </w:rPr>
              <w:t>Planning</w:t>
            </w:r>
          </w:p>
        </w:tc>
        <w:tc>
          <w:tcPr>
            <w:tcW w:w="2340" w:type="dxa"/>
          </w:tcPr>
          <w:p w:rsidR="00FC5BBA" w:rsidRPr="00B252C7"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400" w:type="dxa"/>
          </w:tcPr>
          <w:p w:rsidR="00FC5BBA" w:rsidRPr="004E27BE" w:rsidRDefault="00FC5BBA" w:rsidP="00277D97">
            <w:pPr>
              <w:pStyle w:val="ListParagraph"/>
              <w:numPr>
                <w:ilvl w:val="0"/>
                <w:numId w:val="0"/>
              </w:numPr>
              <w:spacing w:before="0" w:after="0" w:line="240" w:lineRule="auto"/>
              <w:ind w:left="4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E27BE">
              <w:rPr>
                <w:rFonts w:asciiTheme="minorHAnsi" w:hAnsiTheme="minorHAnsi"/>
                <w:b/>
                <w:bCs/>
                <w:u w:val="single"/>
              </w:rPr>
              <w:t>Planning</w:t>
            </w:r>
            <w:r w:rsidRPr="004E27BE">
              <w:rPr>
                <w:rFonts w:asciiTheme="minorHAnsi" w:hAnsiTheme="minorHAnsi"/>
              </w:rPr>
              <w:t xml:space="preserve"> is a key aspect of the long term vision for Creighton.  Incorporating sustainability and this CAP into the planning process, whether in the evaluation of future capital improvements or curriculum development at the University will be an important for continuous support for these efforts.</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Human Resources Management</w:t>
            </w:r>
          </w:p>
        </w:tc>
        <w:tc>
          <w:tcPr>
            <w:tcW w:w="2340" w:type="dxa"/>
          </w:tcPr>
          <w:p w:rsidR="00FC5BBA" w:rsidRPr="00B252C7" w:rsidRDefault="007D5F7B" w:rsidP="00277D97">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Human Resources - </w:t>
            </w:r>
            <w:r w:rsidR="00FC5BBA">
              <w:rPr>
                <w:rFonts w:asciiTheme="minorHAnsi" w:hAnsiTheme="minorHAnsi" w:cstheme="minorHAnsi"/>
              </w:rPr>
              <w:t>Jeff Branstetter</w:t>
            </w:r>
          </w:p>
        </w:tc>
        <w:tc>
          <w:tcPr>
            <w:tcW w:w="5400" w:type="dxa"/>
          </w:tcPr>
          <w:p w:rsidR="00FC5BBA" w:rsidRDefault="00FC5BBA" w:rsidP="00FC5BBA">
            <w:pPr>
              <w:pStyle w:val="ListParagraph"/>
              <w:numPr>
                <w:ilvl w:val="0"/>
                <w:numId w:val="3"/>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Incorporate sustainability actions and targets into faculty and staff reviews</w:t>
            </w:r>
          </w:p>
          <w:p w:rsidR="00FC5BBA" w:rsidRPr="00B252C7" w:rsidRDefault="00FC5BBA" w:rsidP="00FC5BBA">
            <w:pPr>
              <w:pStyle w:val="ListParagraph"/>
              <w:numPr>
                <w:ilvl w:val="0"/>
                <w:numId w:val="3"/>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Provide incentives for participation</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Budget and Financial Management</w:t>
            </w:r>
          </w:p>
        </w:tc>
        <w:tc>
          <w:tcPr>
            <w:tcW w:w="2340" w:type="dxa"/>
          </w:tcPr>
          <w:p w:rsidR="00FC5BBA" w:rsidRPr="00B252C7" w:rsidRDefault="00FC5BBA"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400" w:type="dxa"/>
          </w:tcPr>
          <w:p w:rsidR="00FC5BBA" w:rsidRPr="00B252C7" w:rsidRDefault="00FC5BBA" w:rsidP="00FC5BBA">
            <w:pPr>
              <w:pStyle w:val="ListParagraph"/>
              <w:numPr>
                <w:ilvl w:val="0"/>
                <w:numId w:val="4"/>
              </w:numPr>
              <w:spacing w:before="0" w:after="0" w:line="240" w:lineRule="auto"/>
              <w:ind w:left="4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 xml:space="preserve">Develop 5-year budget and financing plan </w:t>
            </w:r>
          </w:p>
        </w:tc>
      </w:tr>
      <w:tr w:rsidR="00FC5BBA" w:rsidRPr="00B252C7" w:rsidTr="00277D97">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sidRPr="00B252C7">
              <w:rPr>
                <w:rFonts w:asciiTheme="minorHAnsi" w:hAnsiTheme="minorHAnsi" w:cstheme="minorHAnsi"/>
              </w:rPr>
              <w:t>Communications</w:t>
            </w:r>
          </w:p>
        </w:tc>
        <w:tc>
          <w:tcPr>
            <w:tcW w:w="2340" w:type="dxa"/>
          </w:tcPr>
          <w:p w:rsidR="00FC5BBA" w:rsidRPr="00B87A3A" w:rsidRDefault="007D5F7B" w:rsidP="00277D97">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rPr>
              <w:t xml:space="preserve">Marketing and Communications </w:t>
            </w:r>
            <w:r>
              <w:rPr>
                <w:rFonts w:asciiTheme="minorHAnsi" w:hAnsiTheme="minorHAnsi" w:cstheme="minorHAnsi"/>
                <w:i/>
              </w:rPr>
              <w:t>(list in Outreach section; Human Resources)</w:t>
            </w:r>
          </w:p>
        </w:tc>
        <w:tc>
          <w:tcPr>
            <w:tcW w:w="5400" w:type="dxa"/>
          </w:tcPr>
          <w:p w:rsidR="00FC5BBA" w:rsidRDefault="00FC5BBA" w:rsidP="00FC5BBA">
            <w:pPr>
              <w:pStyle w:val="ListParagraph"/>
              <w:numPr>
                <w:ilvl w:val="0"/>
                <w:numId w:val="5"/>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252C7">
              <w:rPr>
                <w:rFonts w:asciiTheme="minorHAnsi" w:hAnsiTheme="minorHAnsi" w:cstheme="minorHAnsi"/>
              </w:rPr>
              <w:t>Sustainability 101 Handbook for faculty and staff new hires</w:t>
            </w:r>
          </w:p>
          <w:p w:rsidR="00FC5BBA" w:rsidRPr="00B252C7" w:rsidRDefault="00FC5BBA" w:rsidP="00FC5BBA">
            <w:pPr>
              <w:pStyle w:val="ListParagraph"/>
              <w:numPr>
                <w:ilvl w:val="0"/>
                <w:numId w:val="5"/>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Incorporate into new staff/faculty orientation</w:t>
            </w:r>
          </w:p>
          <w:p w:rsidR="00FC5BBA" w:rsidRDefault="00FC5BBA" w:rsidP="00FC5BBA">
            <w:pPr>
              <w:pStyle w:val="ListParagraph"/>
              <w:numPr>
                <w:ilvl w:val="0"/>
                <w:numId w:val="5"/>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Ongoing</w:t>
            </w:r>
            <w:r w:rsidRPr="00B252C7">
              <w:rPr>
                <w:rFonts w:asciiTheme="minorHAnsi" w:hAnsiTheme="minorHAnsi" w:cstheme="minorHAnsi"/>
              </w:rPr>
              <w:t xml:space="preserve"> sustainability training for all faculty and staff</w:t>
            </w:r>
            <w:r>
              <w:rPr>
                <w:rFonts w:asciiTheme="minorHAnsi" w:hAnsiTheme="minorHAnsi" w:cstheme="minorHAnsi"/>
              </w:rPr>
              <w:t xml:space="preserve"> – determine frequency and develop a training schedule</w:t>
            </w:r>
          </w:p>
          <w:p w:rsidR="00FC5BBA" w:rsidRPr="00B252C7" w:rsidRDefault="00FC5BBA" w:rsidP="00FC5BBA">
            <w:pPr>
              <w:pStyle w:val="ListParagraph"/>
              <w:numPr>
                <w:ilvl w:val="0"/>
                <w:numId w:val="5"/>
              </w:numPr>
              <w:spacing w:before="0" w:after="0" w:line="240" w:lineRule="auto"/>
              <w:ind w:left="40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Communication strategy for sustainability</w:t>
            </w:r>
          </w:p>
        </w:tc>
      </w:tr>
      <w:tr w:rsidR="00FC5BBA" w:rsidRPr="00B252C7" w:rsidTr="00277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C5BBA" w:rsidRPr="00B252C7" w:rsidRDefault="00FC5BBA" w:rsidP="00277D97">
            <w:pPr>
              <w:spacing w:before="0"/>
              <w:rPr>
                <w:rFonts w:asciiTheme="minorHAnsi" w:hAnsiTheme="minorHAnsi" w:cstheme="minorHAnsi"/>
              </w:rPr>
            </w:pPr>
            <w:r>
              <w:rPr>
                <w:rFonts w:asciiTheme="minorHAnsi" w:hAnsiTheme="minorHAnsi" w:cstheme="minorHAnsi"/>
              </w:rPr>
              <w:t>Core Values and Cultural Norms</w:t>
            </w:r>
          </w:p>
        </w:tc>
        <w:tc>
          <w:tcPr>
            <w:tcW w:w="2340" w:type="dxa"/>
          </w:tcPr>
          <w:p w:rsidR="00FC5BBA" w:rsidRPr="00B252C7" w:rsidRDefault="007D5F7B" w:rsidP="00277D97">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bookmarkStart w:id="0" w:name="_GoBack"/>
            <w:r>
              <w:rPr>
                <w:rFonts w:asciiTheme="minorHAnsi" w:hAnsiTheme="minorHAnsi" w:cstheme="minorHAnsi"/>
              </w:rPr>
              <w:t xml:space="preserve">Marketing and Communications </w:t>
            </w:r>
            <w:r>
              <w:rPr>
                <w:rFonts w:asciiTheme="minorHAnsi" w:hAnsiTheme="minorHAnsi" w:cstheme="minorHAnsi"/>
                <w:i/>
              </w:rPr>
              <w:t>(list in Outreach section; Human Resources)</w:t>
            </w:r>
            <w:bookmarkEnd w:id="0"/>
          </w:p>
        </w:tc>
        <w:tc>
          <w:tcPr>
            <w:tcW w:w="5400" w:type="dxa"/>
          </w:tcPr>
          <w:p w:rsidR="00FC5BBA" w:rsidRPr="004E27BE" w:rsidRDefault="00FC5BBA" w:rsidP="00277D97">
            <w:pPr>
              <w:pStyle w:val="ListParagraph"/>
              <w:numPr>
                <w:ilvl w:val="0"/>
                <w:numId w:val="0"/>
              </w:numPr>
              <w:spacing w:before="0" w:after="0" w:line="240" w:lineRule="auto"/>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E27BE">
              <w:rPr>
                <w:rFonts w:asciiTheme="minorHAnsi" w:hAnsiTheme="minorHAnsi"/>
                <w:b/>
                <w:bCs/>
                <w:u w:val="single"/>
              </w:rPr>
              <w:t>Core Values and Cultural Norms</w:t>
            </w:r>
            <w:r w:rsidRPr="004E27BE">
              <w:rPr>
                <w:rFonts w:asciiTheme="minorHAnsi" w:hAnsiTheme="minorHAnsi"/>
              </w:rPr>
              <w:t xml:space="preserve"> are important to address to ensure buy-in and participation.  One specific core value that has already been discussed and is incorporated throughout this plan is the integration of sustainability with the Jesuit Mission.</w:t>
            </w:r>
          </w:p>
        </w:tc>
      </w:tr>
    </w:tbl>
    <w:p w:rsidR="00277D97" w:rsidRDefault="00277D97"/>
    <w:sectPr w:rsidR="00277D97" w:rsidSect="00E74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1B47"/>
    <w:multiLevelType w:val="hybridMultilevel"/>
    <w:tmpl w:val="3D2883B0"/>
    <w:lvl w:ilvl="0" w:tplc="A7BC647A">
      <w:start w:val="1"/>
      <w:numFmt w:val="decimal"/>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41B5C"/>
    <w:multiLevelType w:val="hybridMultilevel"/>
    <w:tmpl w:val="A9022FC8"/>
    <w:lvl w:ilvl="0" w:tplc="DADCB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64593"/>
    <w:multiLevelType w:val="hybridMultilevel"/>
    <w:tmpl w:val="CBAE6624"/>
    <w:lvl w:ilvl="0" w:tplc="189C9210">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194176A9"/>
    <w:multiLevelType w:val="hybridMultilevel"/>
    <w:tmpl w:val="4288A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01E7F"/>
    <w:multiLevelType w:val="hybridMultilevel"/>
    <w:tmpl w:val="4288A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E2699"/>
    <w:multiLevelType w:val="hybridMultilevel"/>
    <w:tmpl w:val="A672F0DC"/>
    <w:lvl w:ilvl="0" w:tplc="D81E8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00DF2"/>
    <w:multiLevelType w:val="hybridMultilevel"/>
    <w:tmpl w:val="CBAE6624"/>
    <w:lvl w:ilvl="0" w:tplc="189C921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291421D3"/>
    <w:multiLevelType w:val="hybridMultilevel"/>
    <w:tmpl w:val="C0C86540"/>
    <w:lvl w:ilvl="0" w:tplc="1A62A14C">
      <w:start w:val="1"/>
      <w:numFmt w:val="decimal"/>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57579E"/>
    <w:multiLevelType w:val="hybridMultilevel"/>
    <w:tmpl w:val="43988BAE"/>
    <w:lvl w:ilvl="0" w:tplc="0AB2B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47CC8"/>
    <w:multiLevelType w:val="multilevel"/>
    <w:tmpl w:val="9D74E99C"/>
    <w:lvl w:ilvl="0">
      <w:start w:val="1"/>
      <w:numFmt w:val="bullet"/>
      <w:pStyle w:val="ListParagraph"/>
      <w:lvlText w:val=""/>
      <w:lvlJc w:val="left"/>
      <w:pPr>
        <w:tabs>
          <w:tab w:val="num" w:pos="144"/>
        </w:tabs>
        <w:ind w:left="144" w:hanging="144"/>
      </w:pPr>
      <w:rPr>
        <w:rFonts w:ascii="Symbol" w:hAnsi="Symbol"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3F4156E6"/>
    <w:multiLevelType w:val="hybridMultilevel"/>
    <w:tmpl w:val="E0FA8C92"/>
    <w:lvl w:ilvl="0" w:tplc="FC3C3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83B07"/>
    <w:multiLevelType w:val="hybridMultilevel"/>
    <w:tmpl w:val="7D60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30A0C"/>
    <w:multiLevelType w:val="hybridMultilevel"/>
    <w:tmpl w:val="37563AC0"/>
    <w:lvl w:ilvl="0" w:tplc="E3527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F25AB7"/>
    <w:multiLevelType w:val="hybridMultilevel"/>
    <w:tmpl w:val="AFB40288"/>
    <w:lvl w:ilvl="0" w:tplc="996C6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F367C5"/>
    <w:multiLevelType w:val="hybridMultilevel"/>
    <w:tmpl w:val="645CA3DE"/>
    <w:lvl w:ilvl="0" w:tplc="61B03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2F5E83"/>
    <w:multiLevelType w:val="hybridMultilevel"/>
    <w:tmpl w:val="C30662C2"/>
    <w:lvl w:ilvl="0" w:tplc="E9E20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B80B65"/>
    <w:multiLevelType w:val="hybridMultilevel"/>
    <w:tmpl w:val="C9F2FBCA"/>
    <w:lvl w:ilvl="0" w:tplc="996C6808">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571C0CC1"/>
    <w:multiLevelType w:val="hybridMultilevel"/>
    <w:tmpl w:val="AA54C704"/>
    <w:lvl w:ilvl="0" w:tplc="11D0AD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987662"/>
    <w:multiLevelType w:val="hybridMultilevel"/>
    <w:tmpl w:val="E0FA8C92"/>
    <w:lvl w:ilvl="0" w:tplc="4A4A630A">
      <w:start w:val="1"/>
      <w:numFmt w:val="decimal"/>
      <w:lvlText w:val="%1."/>
      <w:lvlJc w:val="left"/>
      <w:pPr>
        <w:ind w:left="720" w:hanging="360"/>
      </w:pPr>
      <w:rPr>
        <w:rFonts w:hint="default"/>
      </w:rPr>
    </w:lvl>
    <w:lvl w:ilvl="1" w:tplc="F47CE75A" w:tentative="1">
      <w:start w:val="1"/>
      <w:numFmt w:val="lowerLetter"/>
      <w:lvlText w:val="%2."/>
      <w:lvlJc w:val="left"/>
      <w:pPr>
        <w:ind w:left="1440" w:hanging="360"/>
      </w:pPr>
    </w:lvl>
    <w:lvl w:ilvl="2" w:tplc="06BA7A72" w:tentative="1">
      <w:start w:val="1"/>
      <w:numFmt w:val="lowerRoman"/>
      <w:lvlText w:val="%3."/>
      <w:lvlJc w:val="right"/>
      <w:pPr>
        <w:ind w:left="2160" w:hanging="180"/>
      </w:pPr>
    </w:lvl>
    <w:lvl w:ilvl="3" w:tplc="ED20AA16" w:tentative="1">
      <w:start w:val="1"/>
      <w:numFmt w:val="decimal"/>
      <w:lvlText w:val="%4."/>
      <w:lvlJc w:val="left"/>
      <w:pPr>
        <w:ind w:left="2880" w:hanging="360"/>
      </w:pPr>
    </w:lvl>
    <w:lvl w:ilvl="4" w:tplc="9A0EADC2" w:tentative="1">
      <w:start w:val="1"/>
      <w:numFmt w:val="lowerLetter"/>
      <w:lvlText w:val="%5."/>
      <w:lvlJc w:val="left"/>
      <w:pPr>
        <w:ind w:left="3600" w:hanging="360"/>
      </w:pPr>
    </w:lvl>
    <w:lvl w:ilvl="5" w:tplc="84D8DCCA" w:tentative="1">
      <w:start w:val="1"/>
      <w:numFmt w:val="lowerRoman"/>
      <w:lvlText w:val="%6."/>
      <w:lvlJc w:val="right"/>
      <w:pPr>
        <w:ind w:left="4320" w:hanging="180"/>
      </w:pPr>
    </w:lvl>
    <w:lvl w:ilvl="6" w:tplc="C53623C0" w:tentative="1">
      <w:start w:val="1"/>
      <w:numFmt w:val="decimal"/>
      <w:lvlText w:val="%7."/>
      <w:lvlJc w:val="left"/>
      <w:pPr>
        <w:ind w:left="5040" w:hanging="360"/>
      </w:pPr>
    </w:lvl>
    <w:lvl w:ilvl="7" w:tplc="02FA73A2" w:tentative="1">
      <w:start w:val="1"/>
      <w:numFmt w:val="lowerLetter"/>
      <w:lvlText w:val="%8."/>
      <w:lvlJc w:val="left"/>
      <w:pPr>
        <w:ind w:left="5760" w:hanging="360"/>
      </w:pPr>
    </w:lvl>
    <w:lvl w:ilvl="8" w:tplc="AEE297EA" w:tentative="1">
      <w:start w:val="1"/>
      <w:numFmt w:val="lowerRoman"/>
      <w:lvlText w:val="%9."/>
      <w:lvlJc w:val="right"/>
      <w:pPr>
        <w:ind w:left="6480" w:hanging="180"/>
      </w:pPr>
    </w:lvl>
  </w:abstractNum>
  <w:abstractNum w:abstractNumId="19">
    <w:nsid w:val="6F043EB1"/>
    <w:multiLevelType w:val="hybridMultilevel"/>
    <w:tmpl w:val="75524E34"/>
    <w:lvl w:ilvl="0" w:tplc="F2622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304188"/>
    <w:multiLevelType w:val="hybridMultilevel"/>
    <w:tmpl w:val="8048D8E4"/>
    <w:lvl w:ilvl="0" w:tplc="189C9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237DBF"/>
    <w:multiLevelType w:val="hybridMultilevel"/>
    <w:tmpl w:val="521EA0E0"/>
    <w:lvl w:ilvl="0" w:tplc="570CCCEA">
      <w:start w:val="1"/>
      <w:numFmt w:val="decimal"/>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26385"/>
    <w:multiLevelType w:val="hybridMultilevel"/>
    <w:tmpl w:val="83A6F118"/>
    <w:lvl w:ilvl="0" w:tplc="0409000F">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9"/>
  </w:num>
  <w:num w:numId="2">
    <w:abstractNumId w:val="3"/>
  </w:num>
  <w:num w:numId="3">
    <w:abstractNumId w:val="11"/>
  </w:num>
  <w:num w:numId="4">
    <w:abstractNumId w:val="1"/>
  </w:num>
  <w:num w:numId="5">
    <w:abstractNumId w:val="14"/>
  </w:num>
  <w:num w:numId="6">
    <w:abstractNumId w:val="10"/>
  </w:num>
  <w:num w:numId="7">
    <w:abstractNumId w:val="18"/>
  </w:num>
  <w:num w:numId="8">
    <w:abstractNumId w:val="8"/>
  </w:num>
  <w:num w:numId="9">
    <w:abstractNumId w:val="22"/>
  </w:num>
  <w:num w:numId="10">
    <w:abstractNumId w:val="4"/>
  </w:num>
  <w:num w:numId="11">
    <w:abstractNumId w:val="13"/>
  </w:num>
  <w:num w:numId="12">
    <w:abstractNumId w:val="16"/>
  </w:num>
  <w:num w:numId="13">
    <w:abstractNumId w:val="19"/>
  </w:num>
  <w:num w:numId="14">
    <w:abstractNumId w:val="5"/>
  </w:num>
  <w:num w:numId="15">
    <w:abstractNumId w:val="17"/>
  </w:num>
  <w:num w:numId="16">
    <w:abstractNumId w:val="15"/>
  </w:num>
  <w:num w:numId="17">
    <w:abstractNumId w:val="20"/>
  </w:num>
  <w:num w:numId="18">
    <w:abstractNumId w:val="2"/>
  </w:num>
  <w:num w:numId="19">
    <w:abstractNumId w:val="21"/>
  </w:num>
  <w:num w:numId="20">
    <w:abstractNumId w:val="0"/>
  </w:num>
  <w:num w:numId="21">
    <w:abstractNumId w:val="7"/>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compat>
    <w:compatSetting w:name="compatibilityMode" w:uri="http://schemas.microsoft.com/office/word" w:val="12"/>
  </w:compat>
  <w:rsids>
    <w:rsidRoot w:val="00FC5BBA"/>
    <w:rsid w:val="001857A3"/>
    <w:rsid w:val="00277D97"/>
    <w:rsid w:val="002B0D45"/>
    <w:rsid w:val="002D0E56"/>
    <w:rsid w:val="004403D4"/>
    <w:rsid w:val="004A370C"/>
    <w:rsid w:val="004B071F"/>
    <w:rsid w:val="005219B9"/>
    <w:rsid w:val="007D5F7B"/>
    <w:rsid w:val="008C4F46"/>
    <w:rsid w:val="00A067D1"/>
    <w:rsid w:val="00AC0E5B"/>
    <w:rsid w:val="00AE2336"/>
    <w:rsid w:val="00B87A3A"/>
    <w:rsid w:val="00CD1FC5"/>
    <w:rsid w:val="00D17C39"/>
    <w:rsid w:val="00D4349C"/>
    <w:rsid w:val="00D75DA1"/>
    <w:rsid w:val="00DB0BBD"/>
    <w:rsid w:val="00E74F83"/>
    <w:rsid w:val="00F522FD"/>
    <w:rsid w:val="00FB2DF7"/>
    <w:rsid w:val="00FC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BBA"/>
    <w:pPr>
      <w:spacing w:before="120" w:after="0"/>
    </w:pPr>
    <w:rPr>
      <w:rFonts w:ascii="Century Gothic" w:eastAsia="Times New Roman" w:hAnsi="Century Gothic"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Styles para,List Paragraph1"/>
    <w:basedOn w:val="Normal"/>
    <w:uiPriority w:val="34"/>
    <w:qFormat/>
    <w:rsid w:val="00FC5BBA"/>
    <w:pPr>
      <w:numPr>
        <w:numId w:val="1"/>
      </w:numPr>
      <w:spacing w:after="120" w:line="280" w:lineRule="exact"/>
    </w:pPr>
    <w:rPr>
      <w:color w:val="000000"/>
      <w:spacing w:val="-4"/>
    </w:rPr>
  </w:style>
  <w:style w:type="character" w:styleId="Hyperlink">
    <w:name w:val="Hyperlink"/>
    <w:basedOn w:val="DefaultParagraphFont"/>
    <w:uiPriority w:val="99"/>
    <w:rsid w:val="00FC5BBA"/>
    <w:rPr>
      <w:rFonts w:cs="Times New Roman"/>
      <w:color w:val="0000FF"/>
      <w:u w:val="single"/>
    </w:rPr>
  </w:style>
  <w:style w:type="paragraph" w:customStyle="1" w:styleId="Caption-table">
    <w:name w:val="Caption-table"/>
    <w:basedOn w:val="Normal"/>
    <w:link w:val="Caption-tableChar"/>
    <w:qFormat/>
    <w:rsid w:val="00FC5BBA"/>
    <w:pPr>
      <w:widowControl w:val="0"/>
      <w:autoSpaceDE w:val="0"/>
      <w:autoSpaceDN w:val="0"/>
      <w:adjustRightInd w:val="0"/>
      <w:spacing w:after="120" w:line="240" w:lineRule="auto"/>
      <w:jc w:val="center"/>
    </w:pPr>
    <w:rPr>
      <w:rFonts w:ascii="Arial" w:eastAsia="Cambria" w:hAnsi="Arial" w:cs="Arial-BoldMT"/>
      <w:bCs/>
      <w:color w:val="521721"/>
      <w:sz w:val="24"/>
      <w:szCs w:val="24"/>
    </w:rPr>
  </w:style>
  <w:style w:type="character" w:customStyle="1" w:styleId="Caption-tableChar">
    <w:name w:val="Caption-table Char"/>
    <w:basedOn w:val="DefaultParagraphFont"/>
    <w:link w:val="Caption-table"/>
    <w:rsid w:val="00FC5BBA"/>
    <w:rPr>
      <w:rFonts w:ascii="Arial" w:eastAsia="Cambria" w:hAnsi="Arial" w:cs="Arial-BoldMT"/>
      <w:bCs/>
      <w:color w:val="521721"/>
      <w:sz w:val="24"/>
      <w:szCs w:val="24"/>
    </w:rPr>
  </w:style>
  <w:style w:type="table" w:customStyle="1" w:styleId="LightList-Accent11">
    <w:name w:val="Light List - Accent 11"/>
    <w:basedOn w:val="TableNormal"/>
    <w:uiPriority w:val="61"/>
    <w:rsid w:val="00FC5BBA"/>
    <w:pPr>
      <w:spacing w:after="0" w:line="240" w:lineRule="auto"/>
    </w:pPr>
    <w:rPr>
      <w:rFonts w:ascii="Cambria" w:eastAsia="Cambria" w:hAnsi="Cambria"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CD1FC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F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allenge.mapacog.org/mc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rchitecture2030.org/2030_challenge/the_2030_challen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holicclimatecovenant.org/the-st-francis-pledge/" TargetMode="External"/><Relationship Id="rId11" Type="http://schemas.openxmlformats.org/officeDocument/2006/relationships/hyperlink" Target="http://www.epa.gov/epawaste/conserve/smm/wastewise/index.htm" TargetMode="External"/><Relationship Id="rId5" Type="http://schemas.openxmlformats.org/officeDocument/2006/relationships/webSettings" Target="webSettings.xml"/><Relationship Id="rId10" Type="http://schemas.openxmlformats.org/officeDocument/2006/relationships/hyperlink" Target="http://quickbase.intuit.com/freecycle/how-it-works" TargetMode="External"/><Relationship Id="rId4" Type="http://schemas.openxmlformats.org/officeDocument/2006/relationships/settings" Target="settings.xml"/><Relationship Id="rId9" Type="http://schemas.openxmlformats.org/officeDocument/2006/relationships/hyperlink" Target="http://www.bikeleague.org/programs/bicyclefriendlyamerica/bicyclefriendlyuniversity/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Fedak</dc:creator>
  <cp:lastModifiedBy>Mary Duda</cp:lastModifiedBy>
  <cp:revision>11</cp:revision>
  <dcterms:created xsi:type="dcterms:W3CDTF">2013-02-13T14:08:00Z</dcterms:created>
  <dcterms:modified xsi:type="dcterms:W3CDTF">2013-02-15T19:18:00Z</dcterms:modified>
</cp:coreProperties>
</file>