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2F" w:rsidRDefault="008B506F">
      <w:pPr>
        <w:rPr>
          <w:b/>
          <w:sz w:val="28"/>
          <w:szCs w:val="28"/>
        </w:rPr>
      </w:pPr>
      <w:r w:rsidRPr="000F3193">
        <w:rPr>
          <w:b/>
          <w:sz w:val="28"/>
          <w:szCs w:val="28"/>
        </w:rPr>
        <w:t>Creighton University Business Service Center</w:t>
      </w:r>
    </w:p>
    <w:p w:rsidR="00AB3EB7" w:rsidRDefault="00796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</w:t>
      </w:r>
      <w:r w:rsidR="00221D88">
        <w:rPr>
          <w:b/>
          <w:sz w:val="28"/>
          <w:szCs w:val="28"/>
        </w:rPr>
        <w:t xml:space="preserve">/School </w:t>
      </w:r>
    </w:p>
    <w:p w:rsidR="008B506F" w:rsidRPr="000F3193" w:rsidRDefault="008B506F">
      <w:pPr>
        <w:rPr>
          <w:b/>
          <w:sz w:val="28"/>
          <w:szCs w:val="28"/>
        </w:rPr>
      </w:pPr>
      <w:r w:rsidRPr="000F3193">
        <w:rPr>
          <w:b/>
          <w:sz w:val="28"/>
          <w:szCs w:val="28"/>
        </w:rPr>
        <w:t>Service Partnership Agreement</w:t>
      </w:r>
    </w:p>
    <w:p w:rsidR="000F3193" w:rsidRPr="003D66F0" w:rsidRDefault="008B506F" w:rsidP="008B5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6F0">
        <w:rPr>
          <w:b/>
          <w:sz w:val="24"/>
          <w:szCs w:val="24"/>
        </w:rPr>
        <w:t>Objective</w:t>
      </w:r>
      <w:r w:rsidR="000F3193" w:rsidRPr="003D66F0">
        <w:rPr>
          <w:b/>
          <w:sz w:val="24"/>
          <w:szCs w:val="24"/>
        </w:rPr>
        <w:t xml:space="preserve"> and Goal</w:t>
      </w:r>
      <w:r w:rsidR="000F3193" w:rsidRPr="003D66F0">
        <w:rPr>
          <w:sz w:val="24"/>
          <w:szCs w:val="24"/>
        </w:rPr>
        <w:t xml:space="preserve"> </w:t>
      </w:r>
    </w:p>
    <w:p w:rsidR="000F3193" w:rsidRDefault="008B506F" w:rsidP="004D66C0">
      <w:pPr>
        <w:ind w:left="360" w:firstLine="360"/>
      </w:pPr>
      <w:r>
        <w:t xml:space="preserve">This Service Partnership Agreement </w:t>
      </w:r>
      <w:r w:rsidR="000F3193">
        <w:t xml:space="preserve">(SPA) </w:t>
      </w:r>
      <w:r>
        <w:t>describes the services provided by the Creighton University Business Service Center</w:t>
      </w:r>
      <w:r w:rsidR="00EB5498">
        <w:t xml:space="preserve"> </w:t>
      </w:r>
      <w:r>
        <w:t xml:space="preserve">and the manner in which they will be provided. </w:t>
      </w:r>
    </w:p>
    <w:p w:rsidR="008B506F" w:rsidRDefault="008B506F" w:rsidP="004D66C0">
      <w:pPr>
        <w:pStyle w:val="ListParagraph"/>
        <w:ind w:left="360" w:firstLine="360"/>
      </w:pPr>
      <w:r>
        <w:t>The goal of the Business Service Center</w:t>
      </w:r>
      <w:r w:rsidR="00EB5498">
        <w:t xml:space="preserve"> </w:t>
      </w:r>
      <w:r>
        <w:t>is to provide centralized, efficient, value added service</w:t>
      </w:r>
      <w:r w:rsidR="000F3193">
        <w:t>s to the univ</w:t>
      </w:r>
      <w:r w:rsidR="00716827">
        <w:t xml:space="preserve">ersity with a focus on </w:t>
      </w:r>
      <w:r w:rsidR="000F3193">
        <w:t>service, accuracy, and adherence to university policies.</w:t>
      </w:r>
    </w:p>
    <w:p w:rsidR="004D66C0" w:rsidRDefault="004D66C0" w:rsidP="000F3193">
      <w:pPr>
        <w:pStyle w:val="ListParagraph"/>
      </w:pPr>
    </w:p>
    <w:p w:rsidR="000F3193" w:rsidRDefault="000F3193" w:rsidP="004266B8">
      <w:pPr>
        <w:pStyle w:val="ListParagraph"/>
        <w:ind w:left="360"/>
      </w:pPr>
      <w:r>
        <w:t xml:space="preserve">   The objective of this SPA is to establish a mutual understanding of the expectations for the services provided including: </w:t>
      </w:r>
    </w:p>
    <w:p w:rsidR="004266B8" w:rsidRDefault="000F3193" w:rsidP="004266B8">
      <w:pPr>
        <w:pStyle w:val="ListParagraph"/>
        <w:ind w:left="360"/>
      </w:pPr>
      <w:r>
        <w:tab/>
      </w:r>
      <w:r w:rsidR="004266B8">
        <w:t>Communication Model</w:t>
      </w:r>
    </w:p>
    <w:p w:rsidR="000F3193" w:rsidRDefault="004266B8" w:rsidP="004266B8">
      <w:pPr>
        <w:pStyle w:val="ListParagraph"/>
        <w:ind w:left="360"/>
      </w:pPr>
      <w:r>
        <w:t xml:space="preserve">    </w:t>
      </w:r>
      <w:r>
        <w:tab/>
      </w:r>
      <w:r w:rsidR="000F3193">
        <w:t>Standard services provided</w:t>
      </w:r>
    </w:p>
    <w:p w:rsidR="000F3193" w:rsidRDefault="000F3193" w:rsidP="004266B8">
      <w:pPr>
        <w:pStyle w:val="ListParagraph"/>
        <w:ind w:left="360"/>
      </w:pPr>
      <w:r>
        <w:tab/>
        <w:t>Roles and responsibilities of the BSC</w:t>
      </w:r>
      <w:r w:rsidR="004266B8">
        <w:t xml:space="preserve"> and partner departments</w:t>
      </w:r>
    </w:p>
    <w:p w:rsidR="00A138B5" w:rsidRDefault="000F3193" w:rsidP="004266B8">
      <w:pPr>
        <w:pStyle w:val="ListParagraph"/>
        <w:ind w:left="360"/>
      </w:pPr>
      <w:r>
        <w:tab/>
      </w:r>
      <w:r w:rsidR="004266B8">
        <w:t>P</w:t>
      </w:r>
      <w:r w:rsidR="002B742E">
        <w:t>erformance</w:t>
      </w:r>
      <w:r w:rsidR="00A138B5">
        <w:t xml:space="preserve"> </w:t>
      </w:r>
      <w:r w:rsidR="00A53294">
        <w:t>reporting</w:t>
      </w:r>
      <w:r w:rsidR="00A138B5">
        <w:t xml:space="preserve"> and review</w:t>
      </w:r>
    </w:p>
    <w:p w:rsidR="000F3193" w:rsidRDefault="000F3193" w:rsidP="004266B8">
      <w:pPr>
        <w:pStyle w:val="ListParagraph"/>
        <w:ind w:left="360"/>
      </w:pPr>
      <w:r>
        <w:tab/>
        <w:t xml:space="preserve">Escalation </w:t>
      </w:r>
      <w:r w:rsidR="004266B8">
        <w:t>if issues arise</w:t>
      </w:r>
    </w:p>
    <w:p w:rsidR="000F3193" w:rsidRDefault="000F3193" w:rsidP="000F3193">
      <w:pPr>
        <w:pStyle w:val="ListParagraph"/>
        <w:rPr>
          <w:sz w:val="24"/>
          <w:szCs w:val="24"/>
        </w:rPr>
      </w:pPr>
    </w:p>
    <w:p w:rsidR="004266B8" w:rsidRPr="00F538BF" w:rsidRDefault="004266B8" w:rsidP="004266B8">
      <w:pPr>
        <w:pStyle w:val="ListParagraph"/>
        <w:numPr>
          <w:ilvl w:val="0"/>
          <w:numId w:val="1"/>
        </w:numPr>
      </w:pPr>
      <w:r w:rsidRPr="00F538BF">
        <w:rPr>
          <w:b/>
          <w:sz w:val="24"/>
          <w:szCs w:val="24"/>
        </w:rPr>
        <w:t>Communication</w:t>
      </w:r>
      <w:r>
        <w:rPr>
          <w:b/>
          <w:sz w:val="24"/>
          <w:szCs w:val="24"/>
        </w:rPr>
        <w:t xml:space="preserve"> Model</w:t>
      </w:r>
    </w:p>
    <w:p w:rsidR="004266B8" w:rsidRDefault="004266B8" w:rsidP="004266B8">
      <w:pPr>
        <w:pStyle w:val="ListParagraph"/>
      </w:pPr>
    </w:p>
    <w:p w:rsidR="004266B8" w:rsidRDefault="004266B8" w:rsidP="004266B8">
      <w:pPr>
        <w:pStyle w:val="ListParagraph"/>
      </w:pPr>
      <w:r>
        <w:t xml:space="preserve">The Business Service Center is a shared service, operating from 8:00 am to 4:30 pm Monday – Friday on all days the university is open. The general model for communication and method for obtaining services is as follows. A Business Service </w:t>
      </w:r>
      <w:r w:rsidR="00A53294">
        <w:t>Center (</w:t>
      </w:r>
      <w:r>
        <w:t>BSC) Specialist is assigned as the key point of contact for each department. Each department has a shared email address to send requests that is monitored by the assigned BSC specialist and their back-ups. The BSC can also be contacted at 402-280-2920. This number is answered at all times during normal business hours. The specific manner in which to obtain services is listed in the Table under Roles and Responsibilities.</w:t>
      </w:r>
    </w:p>
    <w:p w:rsidR="004266B8" w:rsidRDefault="004266B8" w:rsidP="004266B8">
      <w:pPr>
        <w:pStyle w:val="ListParagraph"/>
      </w:pPr>
      <w:r>
        <w:t xml:space="preserve"> </w:t>
      </w:r>
    </w:p>
    <w:p w:rsidR="004266B8" w:rsidRDefault="004266B8" w:rsidP="00A53294">
      <w:pPr>
        <w:pStyle w:val="ListParagraph"/>
      </w:pPr>
      <w:r>
        <w:lastRenderedPageBreak/>
        <w:t>Each month BSC management and staff will conduct user group meetings with key personnel from each school or administrative department. These meetings will focus on process improvement</w:t>
      </w:r>
      <w:r w:rsidR="00716827">
        <w:t xml:space="preserve"> suggestions, questions from the</w:t>
      </w:r>
      <w:r>
        <w:t xml:space="preserve"> user community and communication of changes from BSC management.</w:t>
      </w:r>
    </w:p>
    <w:p w:rsidR="00AB3EB7" w:rsidRPr="00A53294" w:rsidRDefault="00AB3EB7" w:rsidP="00A53294">
      <w:pPr>
        <w:pStyle w:val="ListParagraph"/>
      </w:pPr>
    </w:p>
    <w:p w:rsidR="000F3193" w:rsidRDefault="000F3193" w:rsidP="000F31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66F0">
        <w:rPr>
          <w:b/>
          <w:sz w:val="24"/>
          <w:szCs w:val="24"/>
        </w:rPr>
        <w:t>Standard Services</w:t>
      </w:r>
    </w:p>
    <w:p w:rsidR="00A53294" w:rsidRDefault="00A53294" w:rsidP="00A53294">
      <w:pPr>
        <w:pStyle w:val="ListParagraph"/>
        <w:rPr>
          <w:b/>
          <w:sz w:val="24"/>
          <w:szCs w:val="24"/>
        </w:rPr>
      </w:pPr>
    </w:p>
    <w:p w:rsidR="004D66C0" w:rsidRPr="003D66F0" w:rsidRDefault="00917120" w:rsidP="003D66F0">
      <w:pPr>
        <w:pStyle w:val="ListParagraph"/>
        <w:numPr>
          <w:ilvl w:val="0"/>
          <w:numId w:val="2"/>
        </w:numPr>
      </w:pPr>
      <w:r>
        <w:t>Complete CUBuyplus purchase orders submitted by departments as purchase requests</w:t>
      </w:r>
    </w:p>
    <w:p w:rsidR="003D66F0" w:rsidRPr="003D66F0" w:rsidRDefault="003D66F0" w:rsidP="003D66F0">
      <w:pPr>
        <w:pStyle w:val="ListParagraph"/>
        <w:numPr>
          <w:ilvl w:val="0"/>
          <w:numId w:val="2"/>
        </w:numPr>
      </w:pPr>
      <w:r w:rsidRPr="003D66F0">
        <w:t>Complete ‘retrofit’ orders when invoices received not on orders</w:t>
      </w:r>
    </w:p>
    <w:p w:rsidR="00917120" w:rsidRDefault="00917120" w:rsidP="00917120">
      <w:pPr>
        <w:pStyle w:val="ListParagraph"/>
        <w:numPr>
          <w:ilvl w:val="0"/>
          <w:numId w:val="2"/>
        </w:numPr>
      </w:pPr>
      <w:r>
        <w:t>Invite suppliers to CUBuyplus and maintain supplier registrations</w:t>
      </w:r>
    </w:p>
    <w:p w:rsidR="00917120" w:rsidRDefault="004266B8" w:rsidP="001A555B">
      <w:pPr>
        <w:pStyle w:val="ListParagraph"/>
        <w:numPr>
          <w:ilvl w:val="0"/>
          <w:numId w:val="2"/>
        </w:numPr>
      </w:pPr>
      <w:r>
        <w:t>Maintain the independent contractors application with DoIT support. Provide training and help desk support for the application.</w:t>
      </w:r>
    </w:p>
    <w:p w:rsidR="00917120" w:rsidRDefault="00917120" w:rsidP="00917120">
      <w:pPr>
        <w:pStyle w:val="ListParagraph"/>
        <w:numPr>
          <w:ilvl w:val="0"/>
          <w:numId w:val="2"/>
        </w:numPr>
      </w:pPr>
      <w:r>
        <w:t>CUBuyplus training</w:t>
      </w:r>
      <w:r w:rsidR="00685645">
        <w:t xml:space="preserve"> (Primarily by DoIT)</w:t>
      </w:r>
      <w:r>
        <w:t>, setup and help desk support</w:t>
      </w:r>
    </w:p>
    <w:p w:rsidR="003D66F0" w:rsidRDefault="003D66F0" w:rsidP="003D66F0">
      <w:pPr>
        <w:pStyle w:val="ListParagraph"/>
        <w:numPr>
          <w:ilvl w:val="0"/>
          <w:numId w:val="2"/>
        </w:numPr>
      </w:pPr>
      <w:r w:rsidRPr="003D66F0">
        <w:t xml:space="preserve">Invoice </w:t>
      </w:r>
      <w:r w:rsidR="003F2CF5">
        <w:t>payment</w:t>
      </w:r>
      <w:r w:rsidRPr="003D66F0">
        <w:t xml:space="preserve"> </w:t>
      </w:r>
    </w:p>
    <w:p w:rsidR="003F2CF5" w:rsidRDefault="003F2CF5" w:rsidP="003D66F0">
      <w:pPr>
        <w:pStyle w:val="ListParagraph"/>
        <w:numPr>
          <w:ilvl w:val="0"/>
          <w:numId w:val="2"/>
        </w:numPr>
      </w:pPr>
      <w:r>
        <w:t>Process Travel Expense Reimbursement Requests (TER</w:t>
      </w:r>
      <w:r w:rsidR="00685645">
        <w:t>s</w:t>
      </w:r>
      <w:r>
        <w:t>)</w:t>
      </w:r>
    </w:p>
    <w:p w:rsidR="003F2CF5" w:rsidRDefault="003F2CF5" w:rsidP="003D66F0">
      <w:pPr>
        <w:pStyle w:val="ListParagraph"/>
        <w:numPr>
          <w:ilvl w:val="0"/>
          <w:numId w:val="2"/>
        </w:numPr>
      </w:pPr>
      <w:r>
        <w:t>Process Travel Advances</w:t>
      </w:r>
    </w:p>
    <w:p w:rsidR="003F2CF5" w:rsidRDefault="00917120" w:rsidP="003D66F0">
      <w:pPr>
        <w:pStyle w:val="ListParagraph"/>
        <w:numPr>
          <w:ilvl w:val="0"/>
          <w:numId w:val="2"/>
        </w:numPr>
      </w:pPr>
      <w:r>
        <w:t>Review Purchasing Card (P-Card) receipts and enter information into the P-Card system (CCOR). This role is known as the custodian of P-cards.</w:t>
      </w:r>
    </w:p>
    <w:p w:rsidR="003F2CF5" w:rsidRDefault="003F2CF5" w:rsidP="003D66F0">
      <w:pPr>
        <w:pStyle w:val="ListParagraph"/>
        <w:numPr>
          <w:ilvl w:val="0"/>
          <w:numId w:val="2"/>
        </w:numPr>
      </w:pPr>
      <w:r>
        <w:t>P</w:t>
      </w:r>
      <w:r w:rsidR="00917120">
        <w:t xml:space="preserve">urchasing </w:t>
      </w:r>
      <w:r>
        <w:t>card administrati</w:t>
      </w:r>
      <w:r w:rsidR="00FB7A9B">
        <w:t>on</w:t>
      </w:r>
      <w:r>
        <w:t xml:space="preserve"> including</w:t>
      </w:r>
      <w:r w:rsidR="00917120">
        <w:t xml:space="preserve"> maintenance of accounts, </w:t>
      </w:r>
      <w:r>
        <w:t>monitoring the Management Quality Assurance Monitoring Program</w:t>
      </w:r>
      <w:r w:rsidR="00917120">
        <w:t>, and training of cardholders, approvers and custodians</w:t>
      </w:r>
    </w:p>
    <w:p w:rsidR="00FB7A9B" w:rsidRDefault="00EB5498" w:rsidP="003D66F0">
      <w:pPr>
        <w:pStyle w:val="ListParagraph"/>
        <w:numPr>
          <w:ilvl w:val="0"/>
          <w:numId w:val="2"/>
        </w:numPr>
      </w:pPr>
      <w:r>
        <w:t>Partner</w:t>
      </w:r>
      <w:r w:rsidR="00685645">
        <w:t xml:space="preserve"> department</w:t>
      </w:r>
      <w:r w:rsidR="00FB7A9B">
        <w:t xml:space="preserve"> special research requests (invoice pulls, receipt pulls etc.)</w:t>
      </w:r>
    </w:p>
    <w:p w:rsidR="004266B8" w:rsidRDefault="004266B8" w:rsidP="003D66F0">
      <w:pPr>
        <w:pStyle w:val="ListParagraph"/>
        <w:numPr>
          <w:ilvl w:val="0"/>
          <w:numId w:val="2"/>
        </w:numPr>
      </w:pPr>
      <w:r>
        <w:t>Credit applications</w:t>
      </w:r>
      <w:r w:rsidR="00685645">
        <w:t xml:space="preserve"> required by our vendors and new vendors</w:t>
      </w:r>
    </w:p>
    <w:p w:rsidR="004266B8" w:rsidRDefault="004266B8" w:rsidP="003D66F0">
      <w:pPr>
        <w:pStyle w:val="ListParagraph"/>
        <w:numPr>
          <w:ilvl w:val="0"/>
          <w:numId w:val="2"/>
        </w:numPr>
      </w:pPr>
      <w:r>
        <w:t>Sales Tax Certificates – obtain and maintain certificates required by the states in order for Creighton to have sales tax exemption</w:t>
      </w:r>
    </w:p>
    <w:p w:rsidR="00FB7A9B" w:rsidRPr="00FB7A9B" w:rsidRDefault="00917120" w:rsidP="00A53294">
      <w:pPr>
        <w:ind w:left="360"/>
        <w:rPr>
          <w:b/>
        </w:rPr>
      </w:pPr>
      <w:r>
        <w:rPr>
          <w:b/>
        </w:rPr>
        <w:t>O</w:t>
      </w:r>
      <w:r w:rsidR="00FB7A9B" w:rsidRPr="00FB7A9B">
        <w:rPr>
          <w:b/>
        </w:rPr>
        <w:t>ut of scope services include:</w:t>
      </w:r>
    </w:p>
    <w:p w:rsidR="00FB7A9B" w:rsidRDefault="00FB7A9B" w:rsidP="00A53294">
      <w:pPr>
        <w:pStyle w:val="ListParagraph"/>
        <w:numPr>
          <w:ilvl w:val="0"/>
          <w:numId w:val="3"/>
        </w:numPr>
      </w:pPr>
      <w:r>
        <w:t>Vendor relationship management</w:t>
      </w:r>
    </w:p>
    <w:p w:rsidR="00FB7A9B" w:rsidRDefault="00FB7A9B" w:rsidP="00A53294">
      <w:pPr>
        <w:pStyle w:val="ListParagraph"/>
        <w:numPr>
          <w:ilvl w:val="0"/>
          <w:numId w:val="3"/>
        </w:numPr>
      </w:pPr>
      <w:r>
        <w:t>Reporting</w:t>
      </w:r>
    </w:p>
    <w:p w:rsidR="00FB7A9B" w:rsidRDefault="00FB7A9B" w:rsidP="00A53294">
      <w:pPr>
        <w:pStyle w:val="ListParagraph"/>
        <w:numPr>
          <w:ilvl w:val="0"/>
          <w:numId w:val="3"/>
        </w:numPr>
      </w:pPr>
      <w:r>
        <w:t>Contract management</w:t>
      </w:r>
    </w:p>
    <w:p w:rsidR="00FB7A9B" w:rsidRDefault="00FB7A9B" w:rsidP="00FB7A9B">
      <w:pPr>
        <w:pStyle w:val="ListParagraph"/>
        <w:ind w:left="1440"/>
      </w:pPr>
    </w:p>
    <w:p w:rsidR="00FB7A9B" w:rsidRDefault="00FB7A9B" w:rsidP="00FB7A9B"/>
    <w:p w:rsidR="003F2CF5" w:rsidRDefault="00577119" w:rsidP="00FB7A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77119">
        <w:rPr>
          <w:b/>
          <w:sz w:val="24"/>
          <w:szCs w:val="24"/>
        </w:rPr>
        <w:lastRenderedPageBreak/>
        <w:t>Roles and Responsibilities of BSC</w:t>
      </w:r>
      <w:r w:rsidR="00EB5498">
        <w:rPr>
          <w:b/>
          <w:sz w:val="24"/>
          <w:szCs w:val="24"/>
        </w:rPr>
        <w:t xml:space="preserve"> and </w:t>
      </w:r>
      <w:r w:rsidR="00AB3EB7">
        <w:rPr>
          <w:b/>
          <w:sz w:val="24"/>
          <w:szCs w:val="24"/>
        </w:rPr>
        <w:t>Partner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614"/>
        <w:gridCol w:w="2610"/>
        <w:gridCol w:w="2790"/>
        <w:gridCol w:w="3150"/>
      </w:tblGrid>
      <w:tr w:rsidR="00364DCF" w:rsidRPr="008B6B9A" w:rsidTr="0046422F">
        <w:tc>
          <w:tcPr>
            <w:tcW w:w="1814" w:type="dxa"/>
          </w:tcPr>
          <w:p w:rsidR="001A555B" w:rsidRPr="008B6B9A" w:rsidRDefault="001A555B" w:rsidP="008B6B9A">
            <w:pPr>
              <w:jc w:val="center"/>
              <w:rPr>
                <w:b/>
              </w:rPr>
            </w:pPr>
            <w:r w:rsidRPr="008B6B9A">
              <w:rPr>
                <w:b/>
              </w:rPr>
              <w:t>Service</w:t>
            </w:r>
          </w:p>
        </w:tc>
        <w:tc>
          <w:tcPr>
            <w:tcW w:w="2614" w:type="dxa"/>
          </w:tcPr>
          <w:p w:rsidR="001A555B" w:rsidRPr="008B6B9A" w:rsidRDefault="001A555B" w:rsidP="006A13E3">
            <w:pPr>
              <w:jc w:val="center"/>
              <w:rPr>
                <w:b/>
              </w:rPr>
            </w:pPr>
            <w:r>
              <w:rPr>
                <w:b/>
              </w:rPr>
              <w:t xml:space="preserve">BSC </w:t>
            </w:r>
            <w:r w:rsidRPr="008B6B9A">
              <w:rPr>
                <w:b/>
              </w:rPr>
              <w:t>Service  Commitment</w:t>
            </w:r>
          </w:p>
        </w:tc>
        <w:tc>
          <w:tcPr>
            <w:tcW w:w="2610" w:type="dxa"/>
          </w:tcPr>
          <w:p w:rsidR="001A555B" w:rsidRPr="008B6B9A" w:rsidRDefault="00EB5498" w:rsidP="008B6B9A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  <w:r w:rsidR="001A555B" w:rsidRPr="008B6B9A">
              <w:rPr>
                <w:b/>
              </w:rPr>
              <w:t xml:space="preserve"> Responsibility</w:t>
            </w:r>
          </w:p>
        </w:tc>
        <w:tc>
          <w:tcPr>
            <w:tcW w:w="2790" w:type="dxa"/>
          </w:tcPr>
          <w:p w:rsidR="001A555B" w:rsidRPr="008B6B9A" w:rsidRDefault="001A555B" w:rsidP="008B6B9A">
            <w:pPr>
              <w:jc w:val="center"/>
              <w:rPr>
                <w:b/>
              </w:rPr>
            </w:pPr>
            <w:r>
              <w:rPr>
                <w:b/>
              </w:rPr>
              <w:t>Service Commitment Reporting/Measuring</w:t>
            </w:r>
          </w:p>
        </w:tc>
        <w:tc>
          <w:tcPr>
            <w:tcW w:w="3150" w:type="dxa"/>
          </w:tcPr>
          <w:p w:rsidR="001A555B" w:rsidRDefault="001A555B" w:rsidP="008B6B9A">
            <w:pPr>
              <w:jc w:val="center"/>
              <w:rPr>
                <w:b/>
              </w:rPr>
            </w:pPr>
            <w:r>
              <w:rPr>
                <w:b/>
              </w:rPr>
              <w:t>How to obtain service</w:t>
            </w:r>
          </w:p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CUBuyplus Order</w:t>
            </w:r>
          </w:p>
        </w:tc>
        <w:tc>
          <w:tcPr>
            <w:tcW w:w="2614" w:type="dxa"/>
          </w:tcPr>
          <w:p w:rsidR="001A555B" w:rsidRDefault="001A555B" w:rsidP="00EB5498">
            <w:r>
              <w:t>Requisition comp</w:t>
            </w:r>
            <w:r w:rsidR="00514EF1">
              <w:t xml:space="preserve">leted </w:t>
            </w:r>
            <w:r w:rsidR="00EB5498">
              <w:t>timely – standard TBD</w:t>
            </w:r>
          </w:p>
        </w:tc>
        <w:tc>
          <w:tcPr>
            <w:tcW w:w="2610" w:type="dxa"/>
          </w:tcPr>
          <w:p w:rsidR="00514EF1" w:rsidRDefault="001A555B" w:rsidP="002B0FEC">
            <w:r>
              <w:t>Complete order information submitted</w:t>
            </w:r>
            <w:r w:rsidR="007B0569">
              <w:t xml:space="preserve"> including fund/org/account</w:t>
            </w:r>
          </w:p>
          <w:p w:rsidR="002B0FEC" w:rsidRDefault="002B0FEC" w:rsidP="002B0FEC"/>
          <w:p w:rsidR="001A555B" w:rsidRDefault="00514EF1" w:rsidP="002B0FEC">
            <w:r>
              <w:t>Approve orders timely</w:t>
            </w:r>
          </w:p>
        </w:tc>
        <w:tc>
          <w:tcPr>
            <w:tcW w:w="2790" w:type="dxa"/>
          </w:tcPr>
          <w:p w:rsidR="001A555B" w:rsidRDefault="00EB5498">
            <w:r>
              <w:t>Report through exception – standard reporting TBD</w:t>
            </w:r>
          </w:p>
        </w:tc>
        <w:tc>
          <w:tcPr>
            <w:tcW w:w="3150" w:type="dxa"/>
          </w:tcPr>
          <w:p w:rsidR="001A555B" w:rsidRDefault="001A555B">
            <w:r>
              <w:t>Submit a purchase request through CUBuyplus</w:t>
            </w:r>
            <w:r w:rsidR="00F538BF">
              <w:t xml:space="preserve"> to the assigned BSC specialist</w:t>
            </w:r>
          </w:p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CUBuyplus Retrofit Order</w:t>
            </w:r>
          </w:p>
        </w:tc>
        <w:tc>
          <w:tcPr>
            <w:tcW w:w="2614" w:type="dxa"/>
          </w:tcPr>
          <w:p w:rsidR="001A555B" w:rsidRDefault="00EB5498" w:rsidP="008B6B9A">
            <w:r>
              <w:t>Requisition completed timely- standard TBD</w:t>
            </w:r>
          </w:p>
        </w:tc>
        <w:tc>
          <w:tcPr>
            <w:tcW w:w="2610" w:type="dxa"/>
          </w:tcPr>
          <w:p w:rsidR="001A555B" w:rsidRDefault="001A555B" w:rsidP="00EB5498">
            <w:r>
              <w:t>Submit invoices within 5</w:t>
            </w:r>
            <w:r w:rsidR="00EB5498">
              <w:t xml:space="preserve"> business </w:t>
            </w:r>
            <w:r>
              <w:t>days of receipt</w:t>
            </w:r>
            <w:r w:rsidR="007B0569">
              <w:t xml:space="preserve"> with complete information including fund/org/account</w:t>
            </w:r>
          </w:p>
        </w:tc>
        <w:tc>
          <w:tcPr>
            <w:tcW w:w="2790" w:type="dxa"/>
          </w:tcPr>
          <w:p w:rsidR="001A555B" w:rsidRDefault="00EB5498" w:rsidP="00250C34">
            <w:r>
              <w:t>Report through exception – standard reporting TBD</w:t>
            </w:r>
          </w:p>
        </w:tc>
        <w:tc>
          <w:tcPr>
            <w:tcW w:w="3150" w:type="dxa"/>
          </w:tcPr>
          <w:p w:rsidR="001A555B" w:rsidRDefault="001A555B">
            <w:r>
              <w:t>Submit invoice through intercampus mail addressed to the BSC specialist</w:t>
            </w:r>
          </w:p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Custodian P-Card Transaction Review</w:t>
            </w:r>
          </w:p>
        </w:tc>
        <w:tc>
          <w:tcPr>
            <w:tcW w:w="2614" w:type="dxa"/>
          </w:tcPr>
          <w:p w:rsidR="001A555B" w:rsidRDefault="001A555B" w:rsidP="00685645">
            <w:r>
              <w:t>Review bi-weekly dep</w:t>
            </w:r>
            <w:r w:rsidR="00EB5498">
              <w:t>ending on volume and completed 1</w:t>
            </w:r>
            <w:r>
              <w:t xml:space="preserve"> day</w:t>
            </w:r>
            <w:r w:rsidR="00EB5498">
              <w:t xml:space="preserve"> </w:t>
            </w:r>
            <w:r>
              <w:t xml:space="preserve">prior to approver due date per the P-Card process </w:t>
            </w:r>
            <w:r w:rsidR="00514EF1">
              <w:t>documentation</w:t>
            </w:r>
          </w:p>
        </w:tc>
        <w:tc>
          <w:tcPr>
            <w:tcW w:w="2610" w:type="dxa"/>
          </w:tcPr>
          <w:p w:rsidR="00EB5498" w:rsidRDefault="001A555B" w:rsidP="00EB5498">
            <w:r>
              <w:t xml:space="preserve">Receipts submitted weekly and no later than 2 days </w:t>
            </w:r>
            <w:r w:rsidR="00EB5498">
              <w:t>after the cycle closes</w:t>
            </w:r>
          </w:p>
          <w:p w:rsidR="007B0569" w:rsidRDefault="007B0569" w:rsidP="00EB5498">
            <w:r>
              <w:t>Receipts submitted with fund/org/account/</w:t>
            </w:r>
          </w:p>
          <w:p w:rsidR="001A555B" w:rsidRDefault="007B0569" w:rsidP="00EB5498">
            <w:r>
              <w:t>business purpose etc.</w:t>
            </w:r>
          </w:p>
        </w:tc>
        <w:tc>
          <w:tcPr>
            <w:tcW w:w="2790" w:type="dxa"/>
          </w:tcPr>
          <w:p w:rsidR="00EB5498" w:rsidRDefault="00EB5498" w:rsidP="00EB5498">
            <w:r>
              <w:t>Monthly report for review date</w:t>
            </w:r>
          </w:p>
          <w:p w:rsidR="001A555B" w:rsidRDefault="00EB5498" w:rsidP="00CE72F5">
            <w:r>
              <w:t>Partner</w:t>
            </w:r>
            <w:r w:rsidR="001A555B">
              <w:t xml:space="preserve"> receipt exc</w:t>
            </w:r>
            <w:r w:rsidR="00514EF1">
              <w:t>eption report for late receipts</w:t>
            </w:r>
          </w:p>
        </w:tc>
        <w:tc>
          <w:tcPr>
            <w:tcW w:w="3150" w:type="dxa"/>
          </w:tcPr>
          <w:p w:rsidR="001A555B" w:rsidRDefault="001A555B">
            <w:r>
              <w:t>Send originals through intercampus mail addressed to BSC Specialist</w:t>
            </w:r>
          </w:p>
        </w:tc>
      </w:tr>
      <w:tr w:rsidR="00EB5498" w:rsidTr="0046422F">
        <w:tc>
          <w:tcPr>
            <w:tcW w:w="1814" w:type="dxa"/>
          </w:tcPr>
          <w:p w:rsidR="00EB5498" w:rsidRDefault="00EB5498">
            <w:r>
              <w:t>P-Card Approval monitoring</w:t>
            </w:r>
          </w:p>
        </w:tc>
        <w:tc>
          <w:tcPr>
            <w:tcW w:w="2614" w:type="dxa"/>
          </w:tcPr>
          <w:p w:rsidR="00EB5498" w:rsidRDefault="00EB5498">
            <w:r>
              <w:t>P-Card administrator ensures all transactions properly approved before exporting to Banner</w:t>
            </w:r>
          </w:p>
        </w:tc>
        <w:tc>
          <w:tcPr>
            <w:tcW w:w="2610" w:type="dxa"/>
          </w:tcPr>
          <w:p w:rsidR="00EB5498" w:rsidRDefault="00EB5498">
            <w:r>
              <w:t>Approvals completed on time according to the P-Card processing schedule</w:t>
            </w:r>
          </w:p>
        </w:tc>
        <w:tc>
          <w:tcPr>
            <w:tcW w:w="2790" w:type="dxa"/>
          </w:tcPr>
          <w:p w:rsidR="00EB5498" w:rsidRDefault="00EB5498" w:rsidP="00A31FA1">
            <w:r>
              <w:t>Monthly report for approval date.</w:t>
            </w:r>
          </w:p>
        </w:tc>
        <w:tc>
          <w:tcPr>
            <w:tcW w:w="3150" w:type="dxa"/>
          </w:tcPr>
          <w:p w:rsidR="00EB5498" w:rsidRDefault="00685645" w:rsidP="00685645">
            <w:r>
              <w:t xml:space="preserve">Approvers login to the CCOR system at </w:t>
            </w:r>
            <w:hyperlink r:id="rId6" w:history="1">
              <w:r w:rsidRPr="00B20A66">
                <w:rPr>
                  <w:rStyle w:val="Hyperlink"/>
                </w:rPr>
                <w:t>https://www.commercialcardreports.com</w:t>
              </w:r>
            </w:hyperlink>
          </w:p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Invoice Payment</w:t>
            </w:r>
          </w:p>
        </w:tc>
        <w:tc>
          <w:tcPr>
            <w:tcW w:w="2614" w:type="dxa"/>
          </w:tcPr>
          <w:p w:rsidR="001A555B" w:rsidRDefault="001A555B">
            <w:r>
              <w:t>Within 45 d</w:t>
            </w:r>
            <w:r w:rsidR="00514EF1">
              <w:t>ays of invoice date 95% of time</w:t>
            </w:r>
          </w:p>
        </w:tc>
        <w:tc>
          <w:tcPr>
            <w:tcW w:w="2610" w:type="dxa"/>
          </w:tcPr>
          <w:p w:rsidR="001A555B" w:rsidRDefault="00A31FA1">
            <w:r>
              <w:t>Submit within 5 days of receipt</w:t>
            </w:r>
          </w:p>
        </w:tc>
        <w:tc>
          <w:tcPr>
            <w:tcW w:w="2790" w:type="dxa"/>
          </w:tcPr>
          <w:p w:rsidR="001A555B" w:rsidRDefault="00A31FA1" w:rsidP="00A31FA1">
            <w:r>
              <w:t>Mon</w:t>
            </w:r>
            <w:r w:rsidR="004952D2">
              <w:t>thly report</w:t>
            </w:r>
          </w:p>
        </w:tc>
        <w:tc>
          <w:tcPr>
            <w:tcW w:w="3150" w:type="dxa"/>
          </w:tcPr>
          <w:p w:rsidR="001A555B" w:rsidRDefault="001A555B" w:rsidP="006A13E3">
            <w:r>
              <w:t>Invoice sent directly from vendor to BSC department</w:t>
            </w:r>
          </w:p>
        </w:tc>
      </w:tr>
      <w:tr w:rsidR="00A53294" w:rsidTr="0046422F">
        <w:tc>
          <w:tcPr>
            <w:tcW w:w="1814" w:type="dxa"/>
          </w:tcPr>
          <w:p w:rsidR="001A555B" w:rsidRDefault="001A555B">
            <w:r>
              <w:t>Travel Expense Request (TER) and Travel Advances</w:t>
            </w:r>
          </w:p>
        </w:tc>
        <w:tc>
          <w:tcPr>
            <w:tcW w:w="2614" w:type="dxa"/>
          </w:tcPr>
          <w:p w:rsidR="001A555B" w:rsidRDefault="001A555B">
            <w:r>
              <w:t>Within 7 days</w:t>
            </w:r>
            <w:r w:rsidR="00685645">
              <w:t xml:space="preserve"> of submitting and for advances prior to </w:t>
            </w:r>
            <w:r>
              <w:t>request date</w:t>
            </w:r>
          </w:p>
        </w:tc>
        <w:tc>
          <w:tcPr>
            <w:tcW w:w="2610" w:type="dxa"/>
          </w:tcPr>
          <w:p w:rsidR="001A555B" w:rsidRDefault="001A555B">
            <w:r>
              <w:t>Obtain all proper documentation</w:t>
            </w:r>
            <w:r w:rsidR="00A31FA1">
              <w:t>, submit within 7 days of expense occurring</w:t>
            </w:r>
            <w:r w:rsidR="00685645">
              <w:t>. Submit travel advance requests 7 days prior to payment needed</w:t>
            </w:r>
          </w:p>
          <w:p w:rsidR="00716827" w:rsidRDefault="00716827"/>
        </w:tc>
        <w:tc>
          <w:tcPr>
            <w:tcW w:w="2790" w:type="dxa"/>
          </w:tcPr>
          <w:p w:rsidR="001A555B" w:rsidRDefault="001A555B">
            <w:r>
              <w:t>Monthly report</w:t>
            </w:r>
          </w:p>
        </w:tc>
        <w:tc>
          <w:tcPr>
            <w:tcW w:w="3150" w:type="dxa"/>
          </w:tcPr>
          <w:p w:rsidR="001A555B" w:rsidRDefault="001A555B">
            <w:r>
              <w:t>Send to BSC department through intercampus mail</w:t>
            </w:r>
          </w:p>
        </w:tc>
      </w:tr>
      <w:tr w:rsidR="00716827" w:rsidRPr="008B6B9A" w:rsidTr="00820A90">
        <w:tc>
          <w:tcPr>
            <w:tcW w:w="1814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 w:rsidRPr="008B6B9A">
              <w:rPr>
                <w:b/>
              </w:rPr>
              <w:t>Service</w:t>
            </w:r>
          </w:p>
        </w:tc>
        <w:tc>
          <w:tcPr>
            <w:tcW w:w="2614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 xml:space="preserve">BSC </w:t>
            </w:r>
            <w:r w:rsidRPr="008B6B9A">
              <w:rPr>
                <w:b/>
              </w:rPr>
              <w:t>Service  Commitment</w:t>
            </w:r>
          </w:p>
        </w:tc>
        <w:tc>
          <w:tcPr>
            <w:tcW w:w="2610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  <w:r w:rsidRPr="008B6B9A">
              <w:rPr>
                <w:b/>
              </w:rPr>
              <w:t xml:space="preserve"> Responsibility</w:t>
            </w:r>
          </w:p>
        </w:tc>
        <w:tc>
          <w:tcPr>
            <w:tcW w:w="2790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Service Commitment Reporting/Measuring</w:t>
            </w:r>
          </w:p>
        </w:tc>
        <w:tc>
          <w:tcPr>
            <w:tcW w:w="3150" w:type="dxa"/>
          </w:tcPr>
          <w:p w:rsidR="00716827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How to obtain service</w:t>
            </w:r>
          </w:p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Special/Rush Orders</w:t>
            </w:r>
          </w:p>
        </w:tc>
        <w:tc>
          <w:tcPr>
            <w:tcW w:w="2614" w:type="dxa"/>
          </w:tcPr>
          <w:p w:rsidR="001A555B" w:rsidRDefault="001A555B">
            <w:r>
              <w:t>Make every effort to acco</w:t>
            </w:r>
            <w:r w:rsidR="00320709">
              <w:t>mmodate request and communicate</w:t>
            </w:r>
          </w:p>
        </w:tc>
        <w:tc>
          <w:tcPr>
            <w:tcW w:w="2610" w:type="dxa"/>
          </w:tcPr>
          <w:p w:rsidR="001A555B" w:rsidRDefault="001A555B">
            <w:r>
              <w:t>Communicate c</w:t>
            </w:r>
            <w:r w:rsidR="00320709">
              <w:t>learly rush processing deadline</w:t>
            </w:r>
          </w:p>
        </w:tc>
        <w:tc>
          <w:tcPr>
            <w:tcW w:w="2790" w:type="dxa"/>
          </w:tcPr>
          <w:p w:rsidR="001A555B" w:rsidRDefault="001A555B">
            <w:r>
              <w:t>Limited to less than 5% of total volume, monthly reporting</w:t>
            </w:r>
            <w:r w:rsidR="00A31FA1">
              <w:t xml:space="preserve"> if available</w:t>
            </w:r>
          </w:p>
        </w:tc>
        <w:tc>
          <w:tcPr>
            <w:tcW w:w="3150" w:type="dxa"/>
          </w:tcPr>
          <w:p w:rsidR="001A555B" w:rsidRDefault="001A555B">
            <w:r>
              <w:t>Submit through normal channel noting rush payment</w:t>
            </w:r>
          </w:p>
          <w:p w:rsidR="00685645" w:rsidRDefault="00685645"/>
          <w:p w:rsidR="00685645" w:rsidRDefault="00685645"/>
          <w:p w:rsidR="00A31FA1" w:rsidRDefault="00A31FA1"/>
        </w:tc>
      </w:tr>
      <w:tr w:rsidR="009B1DE1" w:rsidTr="0046422F">
        <w:tc>
          <w:tcPr>
            <w:tcW w:w="1814" w:type="dxa"/>
          </w:tcPr>
          <w:p w:rsidR="009B1DE1" w:rsidRDefault="00EB5498">
            <w:r>
              <w:t>Partner</w:t>
            </w:r>
            <w:r w:rsidR="009B1DE1">
              <w:t xml:space="preserve"> Special Research Request</w:t>
            </w:r>
          </w:p>
        </w:tc>
        <w:tc>
          <w:tcPr>
            <w:tcW w:w="2614" w:type="dxa"/>
          </w:tcPr>
          <w:p w:rsidR="009B1DE1" w:rsidRDefault="009B1DE1">
            <w:r>
              <w:t>Within 7 days of request</w:t>
            </w:r>
          </w:p>
        </w:tc>
        <w:tc>
          <w:tcPr>
            <w:tcW w:w="2610" w:type="dxa"/>
          </w:tcPr>
          <w:p w:rsidR="009B1DE1" w:rsidRDefault="009B1DE1">
            <w:r>
              <w:t>Provide reason for request and clear outline of request</w:t>
            </w:r>
          </w:p>
        </w:tc>
        <w:tc>
          <w:tcPr>
            <w:tcW w:w="2790" w:type="dxa"/>
          </w:tcPr>
          <w:p w:rsidR="009B1DE1" w:rsidRDefault="009B1DE1">
            <w:r>
              <w:t>Monitor for excessive requests</w:t>
            </w:r>
          </w:p>
        </w:tc>
        <w:tc>
          <w:tcPr>
            <w:tcW w:w="3150" w:type="dxa"/>
          </w:tcPr>
          <w:p w:rsidR="00250C34" w:rsidRDefault="009B1DE1">
            <w:r>
              <w:t>Send email to BSC specialist assigned to department</w:t>
            </w:r>
          </w:p>
          <w:p w:rsidR="0046422F" w:rsidRDefault="0046422F"/>
          <w:p w:rsidR="00A53294" w:rsidRDefault="00A53294"/>
        </w:tc>
      </w:tr>
      <w:tr w:rsidR="00364DCF" w:rsidTr="0046422F">
        <w:tc>
          <w:tcPr>
            <w:tcW w:w="1814" w:type="dxa"/>
          </w:tcPr>
          <w:p w:rsidR="001A555B" w:rsidRDefault="001A555B">
            <w:r>
              <w:t>CUBuyplus Supplier Registration</w:t>
            </w:r>
          </w:p>
        </w:tc>
        <w:tc>
          <w:tcPr>
            <w:tcW w:w="2614" w:type="dxa"/>
          </w:tcPr>
          <w:p w:rsidR="001A555B" w:rsidRDefault="001A555B">
            <w:r>
              <w:t>Register suppliers within 7 days of request, n</w:t>
            </w:r>
            <w:r w:rsidR="00320709">
              <w:t>ot including supplier wait time</w:t>
            </w:r>
          </w:p>
        </w:tc>
        <w:tc>
          <w:tcPr>
            <w:tcW w:w="2610" w:type="dxa"/>
          </w:tcPr>
          <w:p w:rsidR="001A555B" w:rsidRDefault="001A555B">
            <w:r>
              <w:t>Provide contact information and escalation assistance as nec</w:t>
            </w:r>
            <w:r w:rsidR="00320709">
              <w:t>essary to expedite registration</w:t>
            </w:r>
            <w:r>
              <w:t xml:space="preserve"> </w:t>
            </w:r>
          </w:p>
        </w:tc>
        <w:tc>
          <w:tcPr>
            <w:tcW w:w="2790" w:type="dxa"/>
          </w:tcPr>
          <w:p w:rsidR="001A555B" w:rsidRDefault="001A555B">
            <w:r>
              <w:t>TBD</w:t>
            </w:r>
          </w:p>
        </w:tc>
        <w:tc>
          <w:tcPr>
            <w:tcW w:w="3150" w:type="dxa"/>
          </w:tcPr>
          <w:p w:rsidR="001A555B" w:rsidRDefault="001A555B">
            <w:r>
              <w:t>New suppliers should be requested through CUBuyplus home page. Suppliers for retrofits will be initiated when invoice is submitted</w:t>
            </w:r>
          </w:p>
        </w:tc>
      </w:tr>
      <w:tr w:rsidR="00364DCF" w:rsidTr="0046422F">
        <w:tc>
          <w:tcPr>
            <w:tcW w:w="1814" w:type="dxa"/>
          </w:tcPr>
          <w:p w:rsidR="001A555B" w:rsidRDefault="001A555B" w:rsidP="00CE72F5">
            <w:r>
              <w:t>CUBuyplus Training</w:t>
            </w:r>
            <w:r w:rsidR="00514EF1">
              <w:t xml:space="preserve"> </w:t>
            </w:r>
          </w:p>
        </w:tc>
        <w:tc>
          <w:tcPr>
            <w:tcW w:w="2614" w:type="dxa"/>
          </w:tcPr>
          <w:p w:rsidR="001A555B" w:rsidRDefault="00CB558F" w:rsidP="00CB558F">
            <w:r>
              <w:t>DoIT owns this process, t</w:t>
            </w:r>
            <w:r w:rsidR="001A555B">
              <w:t>raining will be conducted at least q</w:t>
            </w:r>
            <w:r w:rsidR="00320709">
              <w:t>uarterly and on as needed basis</w:t>
            </w:r>
          </w:p>
        </w:tc>
        <w:tc>
          <w:tcPr>
            <w:tcW w:w="2610" w:type="dxa"/>
          </w:tcPr>
          <w:p w:rsidR="001A555B" w:rsidRDefault="00CB558F">
            <w:r>
              <w:t>NA</w:t>
            </w:r>
          </w:p>
        </w:tc>
        <w:tc>
          <w:tcPr>
            <w:tcW w:w="2790" w:type="dxa"/>
          </w:tcPr>
          <w:p w:rsidR="001A555B" w:rsidRDefault="00CB558F">
            <w:r>
              <w:t>NA</w:t>
            </w:r>
          </w:p>
        </w:tc>
        <w:tc>
          <w:tcPr>
            <w:tcW w:w="3150" w:type="dxa"/>
          </w:tcPr>
          <w:p w:rsidR="001A555B" w:rsidRDefault="001A555B" w:rsidP="00CB558F">
            <w:r>
              <w:t xml:space="preserve">Training dates are posted on the Creighton Calendar. </w:t>
            </w:r>
          </w:p>
        </w:tc>
      </w:tr>
      <w:tr w:rsidR="00CB558F" w:rsidTr="00CE72F5">
        <w:tc>
          <w:tcPr>
            <w:tcW w:w="1814" w:type="dxa"/>
          </w:tcPr>
          <w:p w:rsidR="00CB558F" w:rsidRDefault="00CB558F">
            <w:r>
              <w:t>CUBuyplus New User and Approver Setup</w:t>
            </w:r>
          </w:p>
        </w:tc>
        <w:tc>
          <w:tcPr>
            <w:tcW w:w="2614" w:type="dxa"/>
          </w:tcPr>
          <w:p w:rsidR="00CB558F" w:rsidRDefault="00CB558F">
            <w:r>
              <w:t>Shared Service Sr. Director and DoIT setup new users and approvers</w:t>
            </w:r>
          </w:p>
        </w:tc>
        <w:tc>
          <w:tcPr>
            <w:tcW w:w="2610" w:type="dxa"/>
          </w:tcPr>
          <w:p w:rsidR="00CB558F" w:rsidRDefault="00CB558F">
            <w:r>
              <w:t>Identify new users promptly and with enough time to ensure proper training is received</w:t>
            </w:r>
          </w:p>
        </w:tc>
        <w:tc>
          <w:tcPr>
            <w:tcW w:w="2790" w:type="dxa"/>
          </w:tcPr>
          <w:p w:rsidR="00CB558F" w:rsidRDefault="00CB558F">
            <w:r>
              <w:t>NA</w:t>
            </w:r>
          </w:p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  <w:p w:rsidR="00716827" w:rsidRDefault="00716827"/>
        </w:tc>
        <w:tc>
          <w:tcPr>
            <w:tcW w:w="3150" w:type="dxa"/>
            <w:shd w:val="clear" w:color="auto" w:fill="FFFFFF" w:themeFill="background1"/>
          </w:tcPr>
          <w:p w:rsidR="00CB558F" w:rsidRDefault="00CE72F5">
            <w:r w:rsidRPr="00CE72F5">
              <w:t xml:space="preserve">Information at: </w:t>
            </w:r>
            <w:hyperlink r:id="rId7" w:anchor="How_do_I_signup_for_training" w:history="1">
              <w:r>
                <w:rPr>
                  <w:rStyle w:val="Hyperlink"/>
                </w:rPr>
                <w:t>http://www.creighton.edu/finance/purchasing/cubuyplus/frequentlyaskedquestions/index.php#How_do_I_signup_for_training</w:t>
              </w:r>
            </w:hyperlink>
          </w:p>
        </w:tc>
      </w:tr>
      <w:tr w:rsidR="00716827" w:rsidRPr="008B6B9A" w:rsidTr="00820A90">
        <w:tc>
          <w:tcPr>
            <w:tcW w:w="1814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 w:rsidRPr="008B6B9A">
              <w:rPr>
                <w:b/>
              </w:rPr>
              <w:t>Service</w:t>
            </w:r>
          </w:p>
        </w:tc>
        <w:tc>
          <w:tcPr>
            <w:tcW w:w="2614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 xml:space="preserve">BSC </w:t>
            </w:r>
            <w:r w:rsidRPr="008B6B9A">
              <w:rPr>
                <w:b/>
              </w:rPr>
              <w:t>Service  Commitment</w:t>
            </w:r>
          </w:p>
        </w:tc>
        <w:tc>
          <w:tcPr>
            <w:tcW w:w="2610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Partner</w:t>
            </w:r>
            <w:r w:rsidRPr="008B6B9A">
              <w:rPr>
                <w:b/>
              </w:rPr>
              <w:t xml:space="preserve"> Responsibility</w:t>
            </w:r>
          </w:p>
        </w:tc>
        <w:tc>
          <w:tcPr>
            <w:tcW w:w="2790" w:type="dxa"/>
          </w:tcPr>
          <w:p w:rsidR="00716827" w:rsidRPr="008B6B9A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Service Commitment Reporting/Measuring</w:t>
            </w:r>
          </w:p>
        </w:tc>
        <w:tc>
          <w:tcPr>
            <w:tcW w:w="3150" w:type="dxa"/>
          </w:tcPr>
          <w:p w:rsidR="00716827" w:rsidRDefault="00716827" w:rsidP="00820A90">
            <w:pPr>
              <w:jc w:val="center"/>
              <w:rPr>
                <w:b/>
              </w:rPr>
            </w:pPr>
            <w:r>
              <w:rPr>
                <w:b/>
              </w:rPr>
              <w:t>How to obtain service</w:t>
            </w:r>
          </w:p>
        </w:tc>
      </w:tr>
      <w:tr w:rsidR="00795561" w:rsidTr="0046422F">
        <w:tc>
          <w:tcPr>
            <w:tcW w:w="1814" w:type="dxa"/>
          </w:tcPr>
          <w:p w:rsidR="00795561" w:rsidRDefault="00795561">
            <w:r>
              <w:t>P-Card Requests for new cards and credit limit increases</w:t>
            </w:r>
          </w:p>
        </w:tc>
        <w:tc>
          <w:tcPr>
            <w:tcW w:w="2614" w:type="dxa"/>
          </w:tcPr>
          <w:p w:rsidR="00CB558F" w:rsidRDefault="00CB558F" w:rsidP="00CB558F">
            <w:r>
              <w:t xml:space="preserve">New Accounts: Within 10 </w:t>
            </w:r>
            <w:r w:rsidR="00685645">
              <w:t xml:space="preserve">business </w:t>
            </w:r>
            <w:r>
              <w:t>days once training complete and P-Card agreement signed</w:t>
            </w:r>
            <w:r w:rsidR="00685645">
              <w:t xml:space="preserve"> (dependent on First National) Rush requests will be prioritized</w:t>
            </w:r>
          </w:p>
          <w:p w:rsidR="00685645" w:rsidRDefault="00685645" w:rsidP="00CB558F"/>
          <w:p w:rsidR="00CB558F" w:rsidRDefault="00CB558F" w:rsidP="00685645">
            <w:r>
              <w:t xml:space="preserve">Credit </w:t>
            </w:r>
            <w:r w:rsidR="00685645">
              <w:t>limit increases: Within 2 business days</w:t>
            </w:r>
            <w:r w:rsidR="0046422F">
              <w:t xml:space="preserve"> once approved by department</w:t>
            </w:r>
          </w:p>
        </w:tc>
        <w:tc>
          <w:tcPr>
            <w:tcW w:w="2610" w:type="dxa"/>
          </w:tcPr>
          <w:p w:rsidR="00795561" w:rsidRDefault="00364DCF">
            <w:r>
              <w:t>Complete training and approvals timely</w:t>
            </w:r>
          </w:p>
        </w:tc>
        <w:tc>
          <w:tcPr>
            <w:tcW w:w="2790" w:type="dxa"/>
          </w:tcPr>
          <w:p w:rsidR="00795561" w:rsidRDefault="00364DCF">
            <w:r>
              <w:t>Quarterly review new card requests and increases and report by exception</w:t>
            </w:r>
          </w:p>
        </w:tc>
        <w:tc>
          <w:tcPr>
            <w:tcW w:w="3150" w:type="dxa"/>
          </w:tcPr>
          <w:p w:rsidR="00795561" w:rsidRDefault="00364DCF">
            <w:r>
              <w:t xml:space="preserve">New Card: Complete form at </w:t>
            </w:r>
            <w:hyperlink r:id="rId8" w:history="1">
              <w:r w:rsidRPr="00186664">
                <w:rPr>
                  <w:rStyle w:val="Hyperlink"/>
                </w:rPr>
                <w:t>http://www.creighton.edu/finance/purchasing/forms/mastercardpcardagreement/index.php</w:t>
              </w:r>
            </w:hyperlink>
          </w:p>
          <w:p w:rsidR="00364DCF" w:rsidRDefault="00364DCF"/>
          <w:p w:rsidR="00364DCF" w:rsidRDefault="00364DCF">
            <w:r>
              <w:t xml:space="preserve">Change to existing account: Complete form at </w:t>
            </w:r>
            <w:hyperlink r:id="rId9" w:history="1">
              <w:r w:rsidRPr="00186664">
                <w:rPr>
                  <w:rStyle w:val="Hyperlink"/>
                </w:rPr>
                <w:t>http://www.creighton.edu/finance/purchasing/forms/pcardactionrequestform/index.php</w:t>
              </w:r>
            </w:hyperlink>
          </w:p>
          <w:p w:rsidR="00364DCF" w:rsidRDefault="00364DCF"/>
          <w:p w:rsidR="00685645" w:rsidRDefault="00685645"/>
          <w:p w:rsidR="00685645" w:rsidRDefault="00685645"/>
          <w:p w:rsidR="00CE72F5" w:rsidRDefault="00CE72F5"/>
        </w:tc>
      </w:tr>
      <w:tr w:rsidR="004952D2" w:rsidTr="0046422F">
        <w:tc>
          <w:tcPr>
            <w:tcW w:w="1814" w:type="dxa"/>
          </w:tcPr>
          <w:p w:rsidR="004952D2" w:rsidRDefault="004952D2">
            <w:r>
              <w:t>P-Card Administration</w:t>
            </w:r>
          </w:p>
        </w:tc>
        <w:tc>
          <w:tcPr>
            <w:tcW w:w="2614" w:type="dxa"/>
          </w:tcPr>
          <w:p w:rsidR="004952D2" w:rsidRDefault="004952D2">
            <w:r>
              <w:t>Complete the actions outlined in the P-Card Monitoring Program which is audited quarterly</w:t>
            </w:r>
          </w:p>
        </w:tc>
        <w:tc>
          <w:tcPr>
            <w:tcW w:w="2610" w:type="dxa"/>
          </w:tcPr>
          <w:p w:rsidR="004952D2" w:rsidRDefault="004952D2">
            <w:r>
              <w:t>Respond to internal audit requests when needed</w:t>
            </w:r>
          </w:p>
        </w:tc>
        <w:tc>
          <w:tcPr>
            <w:tcW w:w="2790" w:type="dxa"/>
          </w:tcPr>
          <w:p w:rsidR="004952D2" w:rsidRDefault="004952D2">
            <w:r>
              <w:t>Internal Audit Quarterly Audit</w:t>
            </w:r>
          </w:p>
        </w:tc>
        <w:tc>
          <w:tcPr>
            <w:tcW w:w="3150" w:type="dxa"/>
          </w:tcPr>
          <w:p w:rsidR="004952D2" w:rsidRDefault="004952D2">
            <w:r>
              <w:t>NA</w:t>
            </w:r>
          </w:p>
        </w:tc>
      </w:tr>
      <w:tr w:rsidR="004266B8" w:rsidTr="0046422F">
        <w:tc>
          <w:tcPr>
            <w:tcW w:w="1814" w:type="dxa"/>
          </w:tcPr>
          <w:p w:rsidR="004266B8" w:rsidRDefault="004266B8">
            <w:r>
              <w:t>Sales Tax Certificates</w:t>
            </w:r>
          </w:p>
        </w:tc>
        <w:tc>
          <w:tcPr>
            <w:tcW w:w="2614" w:type="dxa"/>
          </w:tcPr>
          <w:p w:rsidR="004266B8" w:rsidRDefault="004266B8">
            <w:r>
              <w:t xml:space="preserve">Obtain and maintain certificates for states </w:t>
            </w:r>
          </w:p>
        </w:tc>
        <w:tc>
          <w:tcPr>
            <w:tcW w:w="2610" w:type="dxa"/>
          </w:tcPr>
          <w:p w:rsidR="004266B8" w:rsidRDefault="004266B8">
            <w:r>
              <w:t xml:space="preserve">10 days prior </w:t>
            </w:r>
            <w:r w:rsidR="00882F0E">
              <w:t>to purchase of goods and services or travel</w:t>
            </w:r>
          </w:p>
        </w:tc>
        <w:tc>
          <w:tcPr>
            <w:tcW w:w="2790" w:type="dxa"/>
          </w:tcPr>
          <w:p w:rsidR="004266B8" w:rsidRDefault="00882F0E">
            <w:r>
              <w:t>Monitored by exception</w:t>
            </w:r>
          </w:p>
        </w:tc>
        <w:tc>
          <w:tcPr>
            <w:tcW w:w="3150" w:type="dxa"/>
          </w:tcPr>
          <w:p w:rsidR="004266B8" w:rsidRDefault="00882F0E">
            <w:r>
              <w:t xml:space="preserve">Send email to Barb Washington at </w:t>
            </w:r>
            <w:hyperlink r:id="rId10" w:history="1">
              <w:r w:rsidRPr="00186664">
                <w:rPr>
                  <w:rStyle w:val="Hyperlink"/>
                </w:rPr>
                <w:t>bjwash@creighton.edu</w:t>
              </w:r>
            </w:hyperlink>
            <w:r w:rsidR="008F4047">
              <w:t xml:space="preserve"> or call extension x2920</w:t>
            </w:r>
          </w:p>
        </w:tc>
      </w:tr>
      <w:tr w:rsidR="008F4047" w:rsidTr="0046422F">
        <w:tc>
          <w:tcPr>
            <w:tcW w:w="1814" w:type="dxa"/>
          </w:tcPr>
          <w:p w:rsidR="008F4047" w:rsidRDefault="008F4047">
            <w:r>
              <w:t>Credit Applications</w:t>
            </w:r>
          </w:p>
        </w:tc>
        <w:tc>
          <w:tcPr>
            <w:tcW w:w="2614" w:type="dxa"/>
          </w:tcPr>
          <w:p w:rsidR="008F4047" w:rsidRDefault="008F4047">
            <w:r>
              <w:t>Complete  vendor credit application forms</w:t>
            </w:r>
          </w:p>
        </w:tc>
        <w:tc>
          <w:tcPr>
            <w:tcW w:w="2610" w:type="dxa"/>
          </w:tcPr>
          <w:p w:rsidR="008F4047" w:rsidRDefault="008F4047">
            <w:r>
              <w:t>Request as soon as possible to meet payment or order deadlines</w:t>
            </w:r>
          </w:p>
        </w:tc>
        <w:tc>
          <w:tcPr>
            <w:tcW w:w="2790" w:type="dxa"/>
          </w:tcPr>
          <w:p w:rsidR="008F4047" w:rsidRDefault="008F4047">
            <w:r>
              <w:t>Monitored by exception</w:t>
            </w:r>
          </w:p>
        </w:tc>
        <w:tc>
          <w:tcPr>
            <w:tcW w:w="3150" w:type="dxa"/>
          </w:tcPr>
          <w:p w:rsidR="008F4047" w:rsidRDefault="008F4047" w:rsidP="00BB042F">
            <w:r>
              <w:t xml:space="preserve">Send email to Barb Washington at </w:t>
            </w:r>
            <w:hyperlink r:id="rId11" w:history="1">
              <w:r w:rsidRPr="00186664">
                <w:rPr>
                  <w:rStyle w:val="Hyperlink"/>
                </w:rPr>
                <w:t>bjwash@creighton.edu</w:t>
              </w:r>
            </w:hyperlink>
            <w:r>
              <w:t xml:space="preserve"> or call extension x2920</w:t>
            </w:r>
          </w:p>
        </w:tc>
      </w:tr>
    </w:tbl>
    <w:p w:rsidR="008B506F" w:rsidRDefault="008B506F"/>
    <w:p w:rsidR="00716827" w:rsidRDefault="00716827"/>
    <w:p w:rsidR="00716827" w:rsidRDefault="00716827"/>
    <w:p w:rsidR="00716827" w:rsidRDefault="00716827"/>
    <w:p w:rsidR="00C66804" w:rsidRPr="00F538BF" w:rsidRDefault="00F538BF" w:rsidP="006A13E3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Performance Reporting and Review</w:t>
      </w:r>
    </w:p>
    <w:p w:rsidR="00F538BF" w:rsidRDefault="00F538BF" w:rsidP="00F538BF">
      <w:pPr>
        <w:pStyle w:val="ListParagraph"/>
      </w:pPr>
    </w:p>
    <w:p w:rsidR="002D5B04" w:rsidRDefault="00F538BF" w:rsidP="006A13E3">
      <w:pPr>
        <w:pStyle w:val="ListParagraph"/>
      </w:pPr>
      <w:r>
        <w:t xml:space="preserve">Performance metrics will be posted online at </w:t>
      </w:r>
      <w:r w:rsidR="00A53294">
        <w:t>(TBD)</w:t>
      </w:r>
    </w:p>
    <w:p w:rsidR="002D5B04" w:rsidRDefault="002D5B04" w:rsidP="006A13E3">
      <w:pPr>
        <w:pStyle w:val="ListParagraph"/>
      </w:pPr>
    </w:p>
    <w:p w:rsidR="006A13E3" w:rsidRDefault="006A13E3" w:rsidP="006A13E3">
      <w:pPr>
        <w:pStyle w:val="ListParagraph"/>
      </w:pPr>
      <w:r>
        <w:t xml:space="preserve">Annually BSC Management will meet </w:t>
      </w:r>
      <w:r w:rsidR="002D5B04">
        <w:t xml:space="preserve">with the </w:t>
      </w:r>
      <w:r w:rsidR="00AB3EB7">
        <w:t>Dean</w:t>
      </w:r>
      <w:r w:rsidR="002D5B04">
        <w:t xml:space="preserve">, key personnel and the Shared Services Director </w:t>
      </w:r>
      <w:r>
        <w:t xml:space="preserve">to review </w:t>
      </w:r>
      <w:r w:rsidR="002D5B04">
        <w:t>commitment measurements, set target goals and amend the SPA as necessary.</w:t>
      </w:r>
    </w:p>
    <w:p w:rsidR="002D5B04" w:rsidRDefault="002D5B04" w:rsidP="006A13E3">
      <w:pPr>
        <w:pStyle w:val="ListParagraph"/>
      </w:pPr>
    </w:p>
    <w:p w:rsidR="002D5B04" w:rsidRPr="002D5B04" w:rsidRDefault="002D5B04" w:rsidP="002D5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D5B04">
        <w:rPr>
          <w:b/>
          <w:sz w:val="24"/>
          <w:szCs w:val="24"/>
        </w:rPr>
        <w:t>Esc</w:t>
      </w:r>
      <w:r w:rsidR="002B742E">
        <w:rPr>
          <w:b/>
          <w:sz w:val="24"/>
          <w:szCs w:val="24"/>
        </w:rPr>
        <w:t>alation when service commitments are not being met</w:t>
      </w:r>
    </w:p>
    <w:p w:rsidR="002D5B04" w:rsidRDefault="002D5B04" w:rsidP="002D5B04">
      <w:pPr>
        <w:ind w:left="720"/>
      </w:pPr>
      <w:r>
        <w:t xml:space="preserve">The </w:t>
      </w:r>
      <w:r w:rsidR="00EB5498">
        <w:t>Partner</w:t>
      </w:r>
      <w:r>
        <w:t xml:space="preserve"> and the BSC will </w:t>
      </w:r>
      <w:r w:rsidR="00CE72F5">
        <w:t xml:space="preserve">collaborate </w:t>
      </w:r>
      <w:r>
        <w:t>in good faith to achieve and maintain a positive working relationship.</w:t>
      </w:r>
      <w:r w:rsidR="00D07404">
        <w:t xml:space="preserve"> Problems and issues should be first addressed with the BSC specialist or Accounts Payable Specialist. If an issue cannot be resolved, p</w:t>
      </w:r>
      <w:r>
        <w:t>roblems, performance issues and special circumstances should be quick</w:t>
      </w:r>
      <w:r w:rsidR="00A138B5">
        <w:t>ly reported to the BSC manager who will work to quickly resolve, identify root causes and prevent future problems.</w:t>
      </w:r>
      <w:r w:rsidR="00CE72F5">
        <w:t xml:space="preserve"> Likewise, if the BSC has a problem with a partner the individual will be contacted first and if necessary will </w:t>
      </w:r>
      <w:r w:rsidR="004266B8">
        <w:t xml:space="preserve">engage help from the departments finance </w:t>
      </w:r>
      <w:r w:rsidR="00A53294">
        <w:t>liaison</w:t>
      </w:r>
      <w:r w:rsidR="004266B8">
        <w:t>.</w:t>
      </w:r>
    </w:p>
    <w:p w:rsidR="002D5B04" w:rsidRDefault="002D5B04" w:rsidP="002D5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38B5">
        <w:rPr>
          <w:b/>
          <w:sz w:val="24"/>
          <w:szCs w:val="24"/>
        </w:rPr>
        <w:t>Agreement Term</w:t>
      </w:r>
    </w:p>
    <w:p w:rsidR="008F4047" w:rsidRPr="00A138B5" w:rsidRDefault="008F4047" w:rsidP="008F4047">
      <w:pPr>
        <w:pStyle w:val="ListParagraph"/>
        <w:rPr>
          <w:b/>
          <w:sz w:val="24"/>
          <w:szCs w:val="24"/>
        </w:rPr>
      </w:pPr>
    </w:p>
    <w:p w:rsidR="002D5B04" w:rsidRDefault="002D5B04" w:rsidP="002D5B04">
      <w:pPr>
        <w:pStyle w:val="ListParagraph"/>
      </w:pPr>
      <w:r>
        <w:t>This agreement is in effect from Month Day, Year and ends Month Day, Year (annual)</w:t>
      </w:r>
    </w:p>
    <w:p w:rsidR="002D5B04" w:rsidRDefault="002D5B04" w:rsidP="002D5B04">
      <w:pPr>
        <w:pStyle w:val="ListParagraph"/>
      </w:pPr>
    </w:p>
    <w:p w:rsidR="002D5B04" w:rsidRDefault="002D5B04" w:rsidP="002D5B04">
      <w:pPr>
        <w:pStyle w:val="ListParagraph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D5B04" w:rsidRDefault="00221D88" w:rsidP="002D5B04">
      <w:pPr>
        <w:pStyle w:val="ListParagraph"/>
      </w:pPr>
      <w:r>
        <w:t>School/Division Leader</w:t>
      </w:r>
      <w:r>
        <w:tab/>
      </w:r>
      <w:r>
        <w:tab/>
      </w:r>
      <w:r>
        <w:tab/>
      </w:r>
      <w:r w:rsidR="002D5B04">
        <w:tab/>
      </w:r>
      <w:r w:rsidR="002D5B04">
        <w:tab/>
      </w:r>
      <w:r w:rsidR="002D5B04">
        <w:tab/>
        <w:t>Date</w:t>
      </w:r>
    </w:p>
    <w:p w:rsidR="002D5B04" w:rsidRDefault="002D5B04" w:rsidP="002D5B04">
      <w:pPr>
        <w:pStyle w:val="ListParagraph"/>
      </w:pPr>
    </w:p>
    <w:p w:rsidR="002D5B04" w:rsidRDefault="002D5B04" w:rsidP="002D5B04">
      <w:pPr>
        <w:pStyle w:val="ListParagrap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D5B04" w:rsidRDefault="002D5B04" w:rsidP="002D5B04">
      <w:pPr>
        <w:pStyle w:val="ListParagraph"/>
      </w:pPr>
      <w:r>
        <w:t>Shared Services Director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D5B04" w:rsidRDefault="002D5B04" w:rsidP="002D5B04">
      <w:pPr>
        <w:pStyle w:val="ListParagraph"/>
      </w:pPr>
    </w:p>
    <w:p w:rsidR="0046422F" w:rsidRDefault="002D5B04" w:rsidP="0046422F">
      <w:pPr>
        <w:pStyle w:val="ListParagrap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D5B04" w:rsidRDefault="002D5B04" w:rsidP="002D5B04">
      <w:pPr>
        <w:pStyle w:val="ListParagraph"/>
      </w:pPr>
      <w:r>
        <w:t>Business Service Center Manager</w:t>
      </w:r>
      <w:r>
        <w:tab/>
      </w:r>
      <w:r>
        <w:tab/>
      </w:r>
      <w:r>
        <w:tab/>
      </w:r>
      <w:r>
        <w:tab/>
        <w:t>Date</w:t>
      </w:r>
    </w:p>
    <w:p w:rsidR="0046422F" w:rsidRDefault="0046422F" w:rsidP="002D5B04">
      <w:pPr>
        <w:pStyle w:val="ListParagraph"/>
      </w:pPr>
    </w:p>
    <w:p w:rsidR="0046422F" w:rsidRDefault="0046422F" w:rsidP="0046422F">
      <w:pPr>
        <w:pStyle w:val="ListParagrap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2D5B04" w:rsidRDefault="00796B54" w:rsidP="00716827">
      <w:pPr>
        <w:pStyle w:val="ListParagraph"/>
      </w:pPr>
      <w:r>
        <w:t xml:space="preserve">Financial </w:t>
      </w:r>
      <w:r w:rsidR="00221D88">
        <w:t xml:space="preserve">Liaison </w:t>
      </w:r>
      <w:bookmarkStart w:id="0" w:name="_GoBack"/>
      <w:bookmarkEnd w:id="0"/>
      <w:r>
        <w:tab/>
      </w:r>
      <w:r>
        <w:tab/>
      </w:r>
      <w:r>
        <w:tab/>
      </w:r>
      <w:r w:rsidR="00AB3EB7">
        <w:tab/>
      </w:r>
      <w:r w:rsidR="00716827">
        <w:tab/>
      </w:r>
      <w:r w:rsidR="00716827">
        <w:tab/>
        <w:t>Date</w:t>
      </w:r>
    </w:p>
    <w:sectPr w:rsidR="002D5B04" w:rsidSect="00364D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FB"/>
    <w:multiLevelType w:val="hybridMultilevel"/>
    <w:tmpl w:val="B44A1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10BF2"/>
    <w:multiLevelType w:val="hybridMultilevel"/>
    <w:tmpl w:val="FFF04430"/>
    <w:lvl w:ilvl="0" w:tplc="B7CC8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32F6"/>
    <w:multiLevelType w:val="hybridMultilevel"/>
    <w:tmpl w:val="0C58C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D58E9"/>
    <w:multiLevelType w:val="hybridMultilevel"/>
    <w:tmpl w:val="488A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F"/>
    <w:rsid w:val="00010141"/>
    <w:rsid w:val="000656DA"/>
    <w:rsid w:val="000F3193"/>
    <w:rsid w:val="001A555B"/>
    <w:rsid w:val="00221D88"/>
    <w:rsid w:val="00250C34"/>
    <w:rsid w:val="002B0FEC"/>
    <w:rsid w:val="002B742E"/>
    <w:rsid w:val="002D5B04"/>
    <w:rsid w:val="00320709"/>
    <w:rsid w:val="00364DCF"/>
    <w:rsid w:val="0038452B"/>
    <w:rsid w:val="003D66F0"/>
    <w:rsid w:val="003F2CF5"/>
    <w:rsid w:val="00404A78"/>
    <w:rsid w:val="00420DB0"/>
    <w:rsid w:val="004266B8"/>
    <w:rsid w:val="0046422F"/>
    <w:rsid w:val="004952D2"/>
    <w:rsid w:val="004D66C0"/>
    <w:rsid w:val="005140AE"/>
    <w:rsid w:val="00514EF1"/>
    <w:rsid w:val="00577119"/>
    <w:rsid w:val="00670313"/>
    <w:rsid w:val="00685645"/>
    <w:rsid w:val="006A13E3"/>
    <w:rsid w:val="00716827"/>
    <w:rsid w:val="007724ED"/>
    <w:rsid w:val="0077282F"/>
    <w:rsid w:val="00795561"/>
    <w:rsid w:val="00796B54"/>
    <w:rsid w:val="007B0569"/>
    <w:rsid w:val="00882F0E"/>
    <w:rsid w:val="008B506F"/>
    <w:rsid w:val="008B6B9A"/>
    <w:rsid w:val="008F4047"/>
    <w:rsid w:val="00917120"/>
    <w:rsid w:val="009B1DE1"/>
    <w:rsid w:val="00A138B5"/>
    <w:rsid w:val="00A31FA1"/>
    <w:rsid w:val="00A53294"/>
    <w:rsid w:val="00AB3EB7"/>
    <w:rsid w:val="00C66804"/>
    <w:rsid w:val="00CB558F"/>
    <w:rsid w:val="00CE72F5"/>
    <w:rsid w:val="00D07404"/>
    <w:rsid w:val="00D24CDB"/>
    <w:rsid w:val="00D97FA7"/>
    <w:rsid w:val="00E962E2"/>
    <w:rsid w:val="00EA5F9D"/>
    <w:rsid w:val="00EB5498"/>
    <w:rsid w:val="00F538BF"/>
    <w:rsid w:val="00F9417F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6F"/>
    <w:pPr>
      <w:ind w:left="720"/>
      <w:contextualSpacing/>
    </w:pPr>
  </w:style>
  <w:style w:type="table" w:styleId="TableGrid">
    <w:name w:val="Table Grid"/>
    <w:basedOn w:val="TableNormal"/>
    <w:uiPriority w:val="59"/>
    <w:rsid w:val="0057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6F"/>
    <w:pPr>
      <w:ind w:left="720"/>
      <w:contextualSpacing/>
    </w:pPr>
  </w:style>
  <w:style w:type="table" w:styleId="TableGrid">
    <w:name w:val="Table Grid"/>
    <w:basedOn w:val="TableNormal"/>
    <w:uiPriority w:val="59"/>
    <w:rsid w:val="0057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finance/purchasing/forms/mastercardpcardagreement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eighton.edu/finance/purchasing/cubuyplus/frequentlyaskedquestions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ercialcardreports.com" TargetMode="External"/><Relationship Id="rId11" Type="http://schemas.openxmlformats.org/officeDocument/2006/relationships/hyperlink" Target="mailto:bjwash@creighto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jwash@creigh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ighton.edu/finance/purchasing/forms/pcardactionrequestfor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2014-03-03T18:59:00Z</cp:lastPrinted>
  <dcterms:created xsi:type="dcterms:W3CDTF">2014-07-18T19:54:00Z</dcterms:created>
  <dcterms:modified xsi:type="dcterms:W3CDTF">2014-07-18T19:54:00Z</dcterms:modified>
</cp:coreProperties>
</file>