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02" w:rsidRPr="003F71AB" w:rsidRDefault="005C2002" w:rsidP="005C2002">
      <w:pPr>
        <w:pStyle w:val="Default"/>
        <w:rPr>
          <w:b/>
          <w:bCs/>
          <w:color w:val="auto"/>
        </w:rPr>
      </w:pPr>
      <w:r w:rsidRPr="003F71AB">
        <w:rPr>
          <w:b/>
          <w:bCs/>
          <w:color w:val="auto"/>
        </w:rPr>
        <w:t xml:space="preserve">PURPOSE </w:t>
      </w:r>
    </w:p>
    <w:p w:rsidR="005C2002" w:rsidRDefault="005C2002" w:rsidP="005C2002">
      <w:pPr>
        <w:pStyle w:val="NormalWeb"/>
        <w:spacing w:before="0" w:beforeAutospacing="0" w:after="0" w:afterAutospacing="0"/>
        <w:rPr>
          <w:color w:val="000000"/>
          <w:sz w:val="22"/>
          <w:szCs w:val="22"/>
        </w:rPr>
      </w:pPr>
    </w:p>
    <w:p w:rsidR="005C2002" w:rsidRPr="00E943A8" w:rsidRDefault="005C2002" w:rsidP="005C2002">
      <w:pPr>
        <w:pStyle w:val="NormalWeb"/>
        <w:spacing w:before="0" w:beforeAutospacing="0" w:after="0" w:afterAutospacing="0"/>
        <w:rPr>
          <w:color w:val="000000"/>
          <w:sz w:val="22"/>
          <w:szCs w:val="22"/>
        </w:rPr>
      </w:pPr>
      <w:r w:rsidRPr="00E943A8">
        <w:rPr>
          <w:color w:val="000000"/>
          <w:sz w:val="22"/>
          <w:szCs w:val="22"/>
        </w:rPr>
        <w:t xml:space="preserve">This policy establishes institutional guidelines and responsibilities for Creighton to </w:t>
      </w:r>
      <w:r w:rsidRPr="00E943A8">
        <w:rPr>
          <w:sz w:val="22"/>
          <w:szCs w:val="22"/>
        </w:rPr>
        <w:t xml:space="preserve">effectively monitor its </w:t>
      </w:r>
      <w:proofErr w:type="spellStart"/>
      <w:r w:rsidRPr="00E943A8">
        <w:rPr>
          <w:sz w:val="22"/>
          <w:szCs w:val="22"/>
        </w:rPr>
        <w:t>subrecipients</w:t>
      </w:r>
      <w:proofErr w:type="spellEnd"/>
      <w:r w:rsidRPr="00E943A8">
        <w:rPr>
          <w:color w:val="000000"/>
          <w:sz w:val="22"/>
          <w:szCs w:val="22"/>
        </w:rPr>
        <w:t xml:space="preserve"> and ensure compliance with </w:t>
      </w:r>
      <w:hyperlink r:id="rId9" w:history="1">
        <w:r w:rsidRPr="00E943A8">
          <w:rPr>
            <w:rStyle w:val="Hyperlink"/>
            <w:sz w:val="22"/>
            <w:szCs w:val="22"/>
          </w:rPr>
          <w:t>the Office of Management and Budget (OMB) Code of Federal Regulations</w:t>
        </w:r>
        <w:r w:rsidRPr="00E943A8">
          <w:rPr>
            <w:rStyle w:val="Hyperlink"/>
            <w:i/>
            <w:sz w:val="22"/>
            <w:szCs w:val="22"/>
          </w:rPr>
          <w:t xml:space="preserve"> Part 200 – Uniform Administrative Requirement, Cost Principles, and Audit Requirements for Federal Awards</w:t>
        </w:r>
      </w:hyperlink>
      <w:r w:rsidRPr="00E943A8">
        <w:rPr>
          <w:sz w:val="22"/>
          <w:szCs w:val="22"/>
        </w:rPr>
        <w:t xml:space="preserve"> (“Uniform Guidance”)</w:t>
      </w:r>
      <w:r w:rsidRPr="00E943A8">
        <w:rPr>
          <w:color w:val="000000"/>
          <w:sz w:val="22"/>
          <w:szCs w:val="22"/>
        </w:rPr>
        <w:t>, federal and state regulations, as well as sponsor terms and conditions.</w:t>
      </w:r>
    </w:p>
    <w:p w:rsidR="005C2002" w:rsidRPr="00E943A8" w:rsidRDefault="005C2002" w:rsidP="005C2002">
      <w:pPr>
        <w:rPr>
          <w:rFonts w:ascii="Times New Roman" w:hAnsi="Times New Roman"/>
          <w:sz w:val="22"/>
          <w:szCs w:val="22"/>
        </w:rPr>
      </w:pPr>
    </w:p>
    <w:p w:rsidR="005C2002" w:rsidRPr="00E943A8" w:rsidRDefault="005C2002" w:rsidP="005C2002">
      <w:pPr>
        <w:rPr>
          <w:rFonts w:ascii="Times New Roman" w:hAnsi="Times New Roman"/>
          <w:sz w:val="22"/>
          <w:szCs w:val="22"/>
        </w:rPr>
      </w:pPr>
      <w:r w:rsidRPr="00E943A8">
        <w:rPr>
          <w:rFonts w:ascii="Times New Roman" w:hAnsi="Times New Roman"/>
          <w:sz w:val="22"/>
          <w:szCs w:val="22"/>
        </w:rPr>
        <w:t>Failure to adhere to the provisions of this policy may result in the University’s sponsors, or other government agencies, disallowing costs or imposing other sanctions.</w:t>
      </w:r>
    </w:p>
    <w:p w:rsidR="005C2002" w:rsidRPr="00E943A8" w:rsidRDefault="005C2002" w:rsidP="005C2002">
      <w:pPr>
        <w:rPr>
          <w:rFonts w:ascii="Times New Roman" w:hAnsi="Times New Roman"/>
          <w:b/>
          <w:color w:val="000000"/>
          <w:sz w:val="22"/>
          <w:szCs w:val="22"/>
        </w:rPr>
      </w:pPr>
    </w:p>
    <w:p w:rsidR="005C2002" w:rsidRDefault="005C2002" w:rsidP="005C2002">
      <w:pPr>
        <w:rPr>
          <w:rFonts w:ascii="Times New Roman" w:hAnsi="Times New Roman"/>
          <w:b/>
          <w:color w:val="000000"/>
          <w:szCs w:val="24"/>
        </w:rPr>
      </w:pPr>
      <w:r w:rsidRPr="003F71AB">
        <w:rPr>
          <w:rFonts w:ascii="Times New Roman" w:hAnsi="Times New Roman"/>
          <w:b/>
          <w:color w:val="000000"/>
          <w:szCs w:val="24"/>
        </w:rPr>
        <w:t>SCOPE</w:t>
      </w:r>
    </w:p>
    <w:p w:rsidR="005C2002" w:rsidRDefault="005C2002" w:rsidP="005C2002">
      <w:pPr>
        <w:rPr>
          <w:rFonts w:ascii="Times New Roman" w:hAnsi="Times New Roman"/>
          <w:szCs w:val="24"/>
        </w:rPr>
      </w:pPr>
    </w:p>
    <w:p w:rsidR="005C2002" w:rsidRPr="00E943A8" w:rsidRDefault="005C2002" w:rsidP="005C2002">
      <w:pPr>
        <w:rPr>
          <w:rFonts w:ascii="Times New Roman" w:hAnsi="Times New Roman"/>
          <w:sz w:val="22"/>
          <w:szCs w:val="22"/>
        </w:rPr>
      </w:pPr>
      <w:r w:rsidRPr="00E943A8">
        <w:rPr>
          <w:rFonts w:ascii="Times New Roman" w:hAnsi="Times New Roman"/>
          <w:sz w:val="22"/>
          <w:szCs w:val="22"/>
        </w:rPr>
        <w:t>This policy should be known and understood by the following groups of individuals, responsible for the specific roles outlined below:</w:t>
      </w:r>
    </w:p>
    <w:p w:rsidR="005C2002" w:rsidRPr="00E943A8" w:rsidRDefault="005C2002" w:rsidP="005C2002">
      <w:pPr>
        <w:pStyle w:val="ListParagraph"/>
        <w:numPr>
          <w:ilvl w:val="0"/>
          <w:numId w:val="16"/>
        </w:numPr>
        <w:rPr>
          <w:rFonts w:ascii="Times New Roman" w:hAnsi="Times New Roman"/>
          <w:b/>
          <w:sz w:val="22"/>
          <w:szCs w:val="22"/>
        </w:rPr>
      </w:pPr>
      <w:r w:rsidRPr="00E943A8">
        <w:rPr>
          <w:rFonts w:ascii="Times New Roman" w:hAnsi="Times New Roman"/>
          <w:b/>
          <w:sz w:val="22"/>
          <w:szCs w:val="22"/>
        </w:rPr>
        <w:t>Principal Investigator:</w:t>
      </w:r>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Timely review of technical reports and/or other deliverables</w:t>
      </w:r>
    </w:p>
    <w:p w:rsidR="005C2002"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 xml:space="preserve">Timely review and approval of invoices from </w:t>
      </w:r>
      <w:proofErr w:type="spellStart"/>
      <w:r w:rsidRPr="00E943A8">
        <w:rPr>
          <w:rFonts w:ascii="Times New Roman" w:hAnsi="Times New Roman"/>
          <w:sz w:val="22"/>
          <w:szCs w:val="22"/>
        </w:rPr>
        <w:t>subrecipients</w:t>
      </w:r>
      <w:proofErr w:type="spellEnd"/>
    </w:p>
    <w:p w:rsidR="005C2002" w:rsidRPr="00E943A8" w:rsidRDefault="005C2002" w:rsidP="005C2002">
      <w:pPr>
        <w:pStyle w:val="ListParagraph"/>
        <w:numPr>
          <w:ilvl w:val="1"/>
          <w:numId w:val="16"/>
        </w:numPr>
        <w:rPr>
          <w:rFonts w:ascii="Times New Roman" w:hAnsi="Times New Roman"/>
          <w:sz w:val="22"/>
          <w:szCs w:val="22"/>
        </w:rPr>
      </w:pPr>
      <w:r>
        <w:rPr>
          <w:rFonts w:ascii="Times New Roman" w:hAnsi="Times New Roman"/>
          <w:sz w:val="22"/>
          <w:szCs w:val="22"/>
        </w:rPr>
        <w:t xml:space="preserve">Timely coordination and escalation to Sponsored Programs Administration and Accounting Services if concerns arise regarding </w:t>
      </w:r>
      <w:proofErr w:type="spellStart"/>
      <w:r>
        <w:rPr>
          <w:rFonts w:ascii="Times New Roman" w:hAnsi="Times New Roman"/>
          <w:sz w:val="22"/>
          <w:szCs w:val="22"/>
        </w:rPr>
        <w:t>subrecipient</w:t>
      </w:r>
      <w:proofErr w:type="spellEnd"/>
      <w:r>
        <w:rPr>
          <w:rFonts w:ascii="Times New Roman" w:hAnsi="Times New Roman"/>
          <w:sz w:val="22"/>
          <w:szCs w:val="22"/>
        </w:rPr>
        <w:t xml:space="preserve"> performance</w:t>
      </w:r>
    </w:p>
    <w:p w:rsidR="005C2002" w:rsidRPr="00E943A8" w:rsidRDefault="005C2002" w:rsidP="005C2002">
      <w:pPr>
        <w:pStyle w:val="ListParagraph"/>
        <w:numPr>
          <w:ilvl w:val="0"/>
          <w:numId w:val="16"/>
        </w:numPr>
        <w:rPr>
          <w:rFonts w:ascii="Times New Roman" w:hAnsi="Times New Roman"/>
          <w:b/>
          <w:sz w:val="22"/>
          <w:szCs w:val="22"/>
        </w:rPr>
      </w:pPr>
      <w:r w:rsidRPr="00E943A8">
        <w:rPr>
          <w:rFonts w:ascii="Times New Roman" w:hAnsi="Times New Roman"/>
          <w:b/>
          <w:sz w:val="22"/>
          <w:szCs w:val="22"/>
        </w:rPr>
        <w:t>Department Administrator:</w:t>
      </w:r>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Assist PI with timely review of invoices</w:t>
      </w:r>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Maintain documentation of monitoring efforts</w:t>
      </w:r>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 xml:space="preserve">Request clarification or detailed justification of charges if they appear unusual, excessive or questionable  </w:t>
      </w:r>
    </w:p>
    <w:p w:rsidR="005C2002" w:rsidRPr="00E943A8" w:rsidRDefault="005C2002" w:rsidP="005C2002">
      <w:pPr>
        <w:pStyle w:val="ListParagraph"/>
        <w:numPr>
          <w:ilvl w:val="0"/>
          <w:numId w:val="16"/>
        </w:numPr>
        <w:rPr>
          <w:rFonts w:ascii="Times New Roman" w:hAnsi="Times New Roman"/>
          <w:b/>
          <w:sz w:val="22"/>
          <w:szCs w:val="22"/>
        </w:rPr>
      </w:pPr>
      <w:r w:rsidRPr="00E943A8">
        <w:rPr>
          <w:rFonts w:ascii="Times New Roman" w:hAnsi="Times New Roman"/>
          <w:b/>
          <w:sz w:val="22"/>
          <w:szCs w:val="22"/>
        </w:rPr>
        <w:t>Sponsored Programs Administration Personnel:</w:t>
      </w:r>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 xml:space="preserve">Collect the </w:t>
      </w:r>
      <w:proofErr w:type="spellStart"/>
      <w:r w:rsidRPr="00E943A8">
        <w:rPr>
          <w:rFonts w:ascii="Times New Roman" w:hAnsi="Times New Roman"/>
          <w:sz w:val="22"/>
          <w:szCs w:val="22"/>
        </w:rPr>
        <w:t>Subrecipient</w:t>
      </w:r>
      <w:proofErr w:type="spellEnd"/>
      <w:r w:rsidRPr="00E943A8">
        <w:rPr>
          <w:rFonts w:ascii="Times New Roman" w:hAnsi="Times New Roman"/>
          <w:sz w:val="22"/>
          <w:szCs w:val="22"/>
        </w:rPr>
        <w:t xml:space="preserve"> Intent Form</w:t>
      </w:r>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 xml:space="preserve">Review Risk Assessment Worksheet with Accounting Services to determine risk level of </w:t>
      </w:r>
      <w:proofErr w:type="spellStart"/>
      <w:r w:rsidRPr="00E943A8">
        <w:rPr>
          <w:rFonts w:ascii="Times New Roman" w:hAnsi="Times New Roman"/>
          <w:sz w:val="22"/>
          <w:szCs w:val="22"/>
        </w:rPr>
        <w:t>subrecipient</w:t>
      </w:r>
      <w:proofErr w:type="spellEnd"/>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 xml:space="preserve">For </w:t>
      </w:r>
      <w:proofErr w:type="spellStart"/>
      <w:r w:rsidRPr="00E943A8">
        <w:rPr>
          <w:rFonts w:ascii="Times New Roman" w:hAnsi="Times New Roman"/>
          <w:sz w:val="22"/>
          <w:szCs w:val="22"/>
        </w:rPr>
        <w:t>subrecipients</w:t>
      </w:r>
      <w:proofErr w:type="spellEnd"/>
      <w:r w:rsidRPr="00E943A8">
        <w:rPr>
          <w:rFonts w:ascii="Times New Roman" w:hAnsi="Times New Roman"/>
          <w:sz w:val="22"/>
          <w:szCs w:val="22"/>
        </w:rPr>
        <w:t xml:space="preserve"> deemed medium or high risk, modify terms and conditions as necessary in the award document</w:t>
      </w:r>
    </w:p>
    <w:p w:rsidR="005C2002" w:rsidRPr="00E943A8" w:rsidRDefault="005C2002" w:rsidP="005C2002">
      <w:pPr>
        <w:pStyle w:val="ListParagraph"/>
        <w:numPr>
          <w:ilvl w:val="0"/>
          <w:numId w:val="16"/>
        </w:numPr>
        <w:rPr>
          <w:rFonts w:ascii="Times New Roman" w:hAnsi="Times New Roman"/>
          <w:b/>
          <w:sz w:val="22"/>
          <w:szCs w:val="22"/>
        </w:rPr>
      </w:pPr>
      <w:r w:rsidRPr="00E943A8">
        <w:rPr>
          <w:rFonts w:ascii="Times New Roman" w:hAnsi="Times New Roman"/>
          <w:b/>
          <w:sz w:val="22"/>
          <w:szCs w:val="22"/>
        </w:rPr>
        <w:t>Accounting Services Personnel:</w:t>
      </w:r>
    </w:p>
    <w:p w:rsidR="005C2002" w:rsidRPr="00E943A8" w:rsidRDefault="005C2002" w:rsidP="005C2002">
      <w:pPr>
        <w:pStyle w:val="ListParagraph"/>
        <w:numPr>
          <w:ilvl w:val="1"/>
          <w:numId w:val="16"/>
        </w:numPr>
        <w:rPr>
          <w:rFonts w:ascii="Times New Roman" w:hAnsi="Times New Roman"/>
          <w:sz w:val="22"/>
          <w:szCs w:val="22"/>
        </w:rPr>
      </w:pPr>
      <w:r>
        <w:rPr>
          <w:rFonts w:ascii="Times New Roman" w:hAnsi="Times New Roman"/>
          <w:sz w:val="22"/>
          <w:szCs w:val="22"/>
        </w:rPr>
        <w:t>Prepare</w:t>
      </w:r>
      <w:r w:rsidRPr="00E943A8">
        <w:rPr>
          <w:rFonts w:ascii="Times New Roman" w:hAnsi="Times New Roman"/>
          <w:sz w:val="22"/>
          <w:szCs w:val="22"/>
        </w:rPr>
        <w:t xml:space="preserve"> Risk Assessment Worksheet with</w:t>
      </w:r>
      <w:r>
        <w:rPr>
          <w:rFonts w:ascii="Times New Roman" w:hAnsi="Times New Roman"/>
          <w:sz w:val="22"/>
          <w:szCs w:val="22"/>
        </w:rPr>
        <w:t xml:space="preserve"> assistance from</w:t>
      </w:r>
      <w:r w:rsidRPr="00E943A8">
        <w:rPr>
          <w:rFonts w:ascii="Times New Roman" w:hAnsi="Times New Roman"/>
          <w:sz w:val="22"/>
          <w:szCs w:val="22"/>
        </w:rPr>
        <w:t xml:space="preserve"> Sponsored Programs Administration </w:t>
      </w:r>
      <w:r>
        <w:rPr>
          <w:rFonts w:ascii="Times New Roman" w:hAnsi="Times New Roman"/>
          <w:sz w:val="22"/>
          <w:szCs w:val="22"/>
        </w:rPr>
        <w:t xml:space="preserve">as needed </w:t>
      </w:r>
      <w:r w:rsidRPr="00E943A8">
        <w:rPr>
          <w:rFonts w:ascii="Times New Roman" w:hAnsi="Times New Roman"/>
          <w:sz w:val="22"/>
          <w:szCs w:val="22"/>
        </w:rPr>
        <w:t xml:space="preserve">to determine the risk level of </w:t>
      </w:r>
      <w:proofErr w:type="spellStart"/>
      <w:r w:rsidRPr="00E943A8">
        <w:rPr>
          <w:rFonts w:ascii="Times New Roman" w:hAnsi="Times New Roman"/>
          <w:sz w:val="22"/>
          <w:szCs w:val="22"/>
        </w:rPr>
        <w:t>subrecipient</w:t>
      </w:r>
      <w:proofErr w:type="spellEnd"/>
    </w:p>
    <w:p w:rsidR="005C2002" w:rsidRPr="00E943A8" w:rsidRDefault="005C2002" w:rsidP="005C2002">
      <w:pPr>
        <w:pStyle w:val="ListParagraph"/>
        <w:numPr>
          <w:ilvl w:val="1"/>
          <w:numId w:val="16"/>
        </w:numPr>
        <w:rPr>
          <w:rFonts w:ascii="Times New Roman" w:hAnsi="Times New Roman"/>
          <w:sz w:val="22"/>
          <w:szCs w:val="22"/>
        </w:rPr>
      </w:pPr>
      <w:r>
        <w:rPr>
          <w:rFonts w:ascii="Times New Roman" w:hAnsi="Times New Roman"/>
          <w:sz w:val="22"/>
          <w:szCs w:val="22"/>
        </w:rPr>
        <w:t>Review Federal Single Audit and other audit reports</w:t>
      </w:r>
      <w:r w:rsidRPr="00E943A8">
        <w:rPr>
          <w:rFonts w:ascii="Times New Roman" w:hAnsi="Times New Roman"/>
          <w:sz w:val="22"/>
          <w:szCs w:val="22"/>
        </w:rPr>
        <w:t xml:space="preserve"> of proposed </w:t>
      </w:r>
      <w:proofErr w:type="spellStart"/>
      <w:r w:rsidRPr="00E943A8">
        <w:rPr>
          <w:rFonts w:ascii="Times New Roman" w:hAnsi="Times New Roman"/>
          <w:sz w:val="22"/>
          <w:szCs w:val="22"/>
        </w:rPr>
        <w:t>subrecipients</w:t>
      </w:r>
      <w:proofErr w:type="spellEnd"/>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 xml:space="preserve">Request and review annual </w:t>
      </w:r>
      <w:r>
        <w:rPr>
          <w:rFonts w:ascii="Times New Roman" w:hAnsi="Times New Roman"/>
          <w:sz w:val="22"/>
          <w:szCs w:val="22"/>
        </w:rPr>
        <w:t xml:space="preserve">Single Audit and other </w:t>
      </w:r>
      <w:r w:rsidRPr="00E943A8">
        <w:rPr>
          <w:rFonts w:ascii="Times New Roman" w:hAnsi="Times New Roman"/>
          <w:sz w:val="22"/>
          <w:szCs w:val="22"/>
        </w:rPr>
        <w:t>audit reports during the life of the award</w:t>
      </w:r>
      <w:r>
        <w:rPr>
          <w:rFonts w:ascii="Times New Roman" w:hAnsi="Times New Roman"/>
          <w:sz w:val="22"/>
          <w:szCs w:val="22"/>
        </w:rPr>
        <w:t xml:space="preserve"> to identify findings related to Creighton’s </w:t>
      </w:r>
      <w:proofErr w:type="spellStart"/>
      <w:r>
        <w:rPr>
          <w:rFonts w:ascii="Times New Roman" w:hAnsi="Times New Roman"/>
          <w:sz w:val="22"/>
          <w:szCs w:val="22"/>
        </w:rPr>
        <w:t>subawards</w:t>
      </w:r>
      <w:proofErr w:type="spellEnd"/>
      <w:r>
        <w:rPr>
          <w:rFonts w:ascii="Times New Roman" w:hAnsi="Times New Roman"/>
          <w:sz w:val="22"/>
          <w:szCs w:val="22"/>
        </w:rPr>
        <w:t xml:space="preserve"> to the institution</w:t>
      </w:r>
    </w:p>
    <w:p w:rsidR="005C2002" w:rsidRPr="00E943A8" w:rsidRDefault="005C2002" w:rsidP="005C2002">
      <w:pPr>
        <w:pStyle w:val="ListParagraph"/>
        <w:numPr>
          <w:ilvl w:val="1"/>
          <w:numId w:val="16"/>
        </w:numPr>
        <w:rPr>
          <w:rFonts w:ascii="Times New Roman" w:hAnsi="Times New Roman"/>
          <w:sz w:val="22"/>
          <w:szCs w:val="22"/>
        </w:rPr>
      </w:pPr>
      <w:r w:rsidRPr="00E943A8">
        <w:rPr>
          <w:rFonts w:ascii="Times New Roman" w:hAnsi="Times New Roman"/>
          <w:sz w:val="22"/>
          <w:szCs w:val="22"/>
        </w:rPr>
        <w:t xml:space="preserve">Follow-up to ensure </w:t>
      </w:r>
      <w:proofErr w:type="spellStart"/>
      <w:r w:rsidRPr="00E943A8">
        <w:rPr>
          <w:rFonts w:ascii="Times New Roman" w:hAnsi="Times New Roman"/>
          <w:sz w:val="22"/>
          <w:szCs w:val="22"/>
        </w:rPr>
        <w:t>subrecipients</w:t>
      </w:r>
      <w:proofErr w:type="spellEnd"/>
      <w:r w:rsidRPr="00E943A8">
        <w:rPr>
          <w:rFonts w:ascii="Times New Roman" w:hAnsi="Times New Roman"/>
          <w:sz w:val="22"/>
          <w:szCs w:val="22"/>
        </w:rPr>
        <w:t xml:space="preserve"> take timely and appropriate action on all deficiencies identified as audit findings in their annual audit</w:t>
      </w:r>
      <w:r w:rsidRPr="00256890">
        <w:rPr>
          <w:rFonts w:ascii="Times New Roman" w:hAnsi="Times New Roman"/>
          <w:sz w:val="22"/>
          <w:szCs w:val="22"/>
        </w:rPr>
        <w:t xml:space="preserve"> </w:t>
      </w:r>
      <w:r>
        <w:rPr>
          <w:rFonts w:ascii="Times New Roman" w:hAnsi="Times New Roman"/>
          <w:sz w:val="22"/>
          <w:szCs w:val="22"/>
        </w:rPr>
        <w:t xml:space="preserve">related to Creighton’s </w:t>
      </w:r>
      <w:proofErr w:type="spellStart"/>
      <w:r>
        <w:rPr>
          <w:rFonts w:ascii="Times New Roman" w:hAnsi="Times New Roman"/>
          <w:sz w:val="22"/>
          <w:szCs w:val="22"/>
        </w:rPr>
        <w:t>subawards</w:t>
      </w:r>
      <w:proofErr w:type="spellEnd"/>
      <w:r>
        <w:rPr>
          <w:rFonts w:ascii="Times New Roman" w:hAnsi="Times New Roman"/>
          <w:sz w:val="22"/>
          <w:szCs w:val="22"/>
        </w:rPr>
        <w:t xml:space="preserve"> to the institution</w:t>
      </w:r>
    </w:p>
    <w:p w:rsidR="005C2002" w:rsidRPr="00E943A8" w:rsidRDefault="005C2002" w:rsidP="005C2002">
      <w:pPr>
        <w:widowControl/>
        <w:numPr>
          <w:ilvl w:val="0"/>
          <w:numId w:val="16"/>
        </w:numPr>
        <w:overflowPunct/>
        <w:autoSpaceDE/>
        <w:autoSpaceDN/>
        <w:adjustRightInd/>
        <w:textAlignment w:val="auto"/>
        <w:rPr>
          <w:rFonts w:ascii="Times New Roman" w:hAnsi="Times New Roman"/>
          <w:b/>
          <w:color w:val="000000" w:themeColor="text1"/>
          <w:sz w:val="22"/>
          <w:szCs w:val="22"/>
        </w:rPr>
      </w:pPr>
      <w:r w:rsidRPr="00E943A8">
        <w:rPr>
          <w:rFonts w:ascii="Times New Roman" w:hAnsi="Times New Roman"/>
          <w:b/>
          <w:color w:val="000000" w:themeColor="text1"/>
          <w:sz w:val="22"/>
          <w:szCs w:val="22"/>
        </w:rPr>
        <w:lastRenderedPageBreak/>
        <w:t>Internal Audit Personnel, Associate Vice Provost for Research and Scholarship, Provost/Vice Presidents/Vice Provosts, Deans, Department Charis, Directors or any other personnel who are involved with or have oversight of activities or spending of resources for sponsored projects:</w:t>
      </w:r>
    </w:p>
    <w:p w:rsidR="005C2002" w:rsidRPr="00E943A8" w:rsidRDefault="005C2002" w:rsidP="005C2002">
      <w:pPr>
        <w:widowControl/>
        <w:numPr>
          <w:ilvl w:val="1"/>
          <w:numId w:val="16"/>
        </w:numPr>
        <w:overflowPunct/>
        <w:autoSpaceDE/>
        <w:autoSpaceDN/>
        <w:adjustRightInd/>
        <w:textAlignment w:val="auto"/>
        <w:rPr>
          <w:rFonts w:ascii="Times New Roman" w:hAnsi="Times New Roman"/>
          <w:color w:val="000000" w:themeColor="text1"/>
          <w:sz w:val="22"/>
          <w:szCs w:val="22"/>
        </w:rPr>
      </w:pPr>
      <w:r w:rsidRPr="00E943A8">
        <w:rPr>
          <w:rFonts w:ascii="Times New Roman" w:hAnsi="Times New Roman"/>
          <w:color w:val="000000" w:themeColor="text1"/>
          <w:sz w:val="22"/>
          <w:szCs w:val="22"/>
        </w:rPr>
        <w:t>Apply these policies in their duties over sponsored projects</w:t>
      </w:r>
    </w:p>
    <w:p w:rsidR="005C2002" w:rsidRPr="00E943A8" w:rsidRDefault="005C2002" w:rsidP="005C2002">
      <w:pPr>
        <w:rPr>
          <w:rFonts w:ascii="Times New Roman" w:hAnsi="Times New Roman"/>
          <w:b/>
          <w:bCs/>
          <w:color w:val="000000" w:themeColor="text1"/>
          <w:sz w:val="22"/>
          <w:szCs w:val="22"/>
        </w:rPr>
      </w:pPr>
    </w:p>
    <w:p w:rsidR="005C2002" w:rsidRPr="003F71AB" w:rsidRDefault="005C2002" w:rsidP="005C2002">
      <w:pPr>
        <w:pStyle w:val="Default"/>
        <w:rPr>
          <w:b/>
          <w:bCs/>
          <w:color w:val="auto"/>
        </w:rPr>
      </w:pPr>
      <w:r w:rsidRPr="003F71AB">
        <w:rPr>
          <w:b/>
          <w:bCs/>
          <w:color w:val="auto"/>
        </w:rPr>
        <w:t>POLICY</w:t>
      </w:r>
    </w:p>
    <w:p w:rsidR="005C2002" w:rsidRDefault="005C2002" w:rsidP="005C2002">
      <w:pPr>
        <w:pStyle w:val="Default"/>
      </w:pPr>
    </w:p>
    <w:p w:rsidR="005C2002" w:rsidRPr="00E943A8" w:rsidRDefault="005C2002" w:rsidP="005C2002">
      <w:pPr>
        <w:pStyle w:val="Default"/>
        <w:rPr>
          <w:bCs/>
          <w:color w:val="auto"/>
          <w:sz w:val="22"/>
          <w:szCs w:val="22"/>
        </w:rPr>
      </w:pPr>
      <w:r w:rsidRPr="00E943A8">
        <w:rPr>
          <w:sz w:val="22"/>
          <w:szCs w:val="22"/>
        </w:rPr>
        <w:t xml:space="preserve">This policy applies to all </w:t>
      </w:r>
      <w:proofErr w:type="spellStart"/>
      <w:r w:rsidRPr="00E943A8">
        <w:rPr>
          <w:sz w:val="22"/>
          <w:szCs w:val="22"/>
        </w:rPr>
        <w:t>subawards</w:t>
      </w:r>
      <w:proofErr w:type="spellEnd"/>
      <w:r w:rsidRPr="00E943A8">
        <w:rPr>
          <w:sz w:val="22"/>
          <w:szCs w:val="22"/>
        </w:rPr>
        <w:t xml:space="preserve"> issued under sponsored projects made to Creighton University, without regard to the primary source of funding. </w:t>
      </w:r>
      <w:proofErr w:type="spellStart"/>
      <w:r w:rsidRPr="00E943A8">
        <w:rPr>
          <w:bCs/>
          <w:color w:val="auto"/>
          <w:sz w:val="22"/>
          <w:szCs w:val="22"/>
        </w:rPr>
        <w:t>Subrecipient</w:t>
      </w:r>
      <w:proofErr w:type="spellEnd"/>
      <w:r w:rsidRPr="00E943A8">
        <w:rPr>
          <w:bCs/>
          <w:color w:val="auto"/>
          <w:sz w:val="22"/>
          <w:szCs w:val="22"/>
        </w:rPr>
        <w:t xml:space="preserve"> monitoring refers to the activities performed by Creighton University to ensure that </w:t>
      </w:r>
      <w:proofErr w:type="spellStart"/>
      <w:r w:rsidRPr="00E943A8">
        <w:rPr>
          <w:bCs/>
          <w:color w:val="auto"/>
          <w:sz w:val="22"/>
          <w:szCs w:val="22"/>
        </w:rPr>
        <w:t>subawards</w:t>
      </w:r>
      <w:proofErr w:type="spellEnd"/>
      <w:r w:rsidRPr="00E943A8">
        <w:rPr>
          <w:bCs/>
          <w:color w:val="auto"/>
          <w:sz w:val="22"/>
          <w:szCs w:val="22"/>
        </w:rPr>
        <w:t xml:space="preserve"> are conducted in compliance with all federal and sponsored award provisions and that the programmatic goals are met.</w:t>
      </w:r>
    </w:p>
    <w:p w:rsidR="005C2002" w:rsidRPr="00E943A8" w:rsidRDefault="005C2002" w:rsidP="005C2002">
      <w:pPr>
        <w:pStyle w:val="Default"/>
        <w:rPr>
          <w:bCs/>
          <w:color w:val="auto"/>
          <w:sz w:val="22"/>
          <w:szCs w:val="22"/>
        </w:rPr>
      </w:pPr>
    </w:p>
    <w:p w:rsidR="005C2002" w:rsidRPr="00E943A8" w:rsidRDefault="005C2002" w:rsidP="005C2002">
      <w:pPr>
        <w:pStyle w:val="Default"/>
        <w:rPr>
          <w:bCs/>
          <w:sz w:val="22"/>
          <w:szCs w:val="22"/>
        </w:rPr>
      </w:pPr>
      <w:r w:rsidRPr="00E943A8">
        <w:rPr>
          <w:bCs/>
          <w:sz w:val="22"/>
          <w:szCs w:val="22"/>
        </w:rPr>
        <w:t xml:space="preserve">Creighton must evaluate a </w:t>
      </w:r>
      <w:proofErr w:type="spellStart"/>
      <w:r w:rsidRPr="00E943A8">
        <w:rPr>
          <w:bCs/>
          <w:sz w:val="22"/>
          <w:szCs w:val="22"/>
        </w:rPr>
        <w:t>subrecipient’s</w:t>
      </w:r>
      <w:proofErr w:type="spellEnd"/>
      <w:r w:rsidRPr="00E943A8">
        <w:rPr>
          <w:bCs/>
          <w:sz w:val="22"/>
          <w:szCs w:val="22"/>
        </w:rPr>
        <w:t xml:space="preserve"> risk of noncompliance with Federal statutes, regulations, and the terms and conditions of the </w:t>
      </w:r>
      <w:proofErr w:type="spellStart"/>
      <w:r w:rsidRPr="00E943A8">
        <w:rPr>
          <w:bCs/>
          <w:sz w:val="22"/>
          <w:szCs w:val="22"/>
        </w:rPr>
        <w:t>subaward</w:t>
      </w:r>
      <w:proofErr w:type="spellEnd"/>
      <w:r w:rsidRPr="00E943A8">
        <w:rPr>
          <w:bCs/>
          <w:sz w:val="22"/>
          <w:szCs w:val="22"/>
        </w:rPr>
        <w:t xml:space="preserve"> for the purpose of determining whether an agreement should be entered into with the institution(s) and, if so, appropriate </w:t>
      </w:r>
      <w:proofErr w:type="spellStart"/>
      <w:r w:rsidRPr="00E943A8">
        <w:rPr>
          <w:bCs/>
          <w:sz w:val="22"/>
          <w:szCs w:val="22"/>
        </w:rPr>
        <w:t>subrecipient</w:t>
      </w:r>
      <w:proofErr w:type="spellEnd"/>
      <w:r w:rsidRPr="00E943A8">
        <w:rPr>
          <w:bCs/>
          <w:sz w:val="22"/>
          <w:szCs w:val="22"/>
        </w:rPr>
        <w:t xml:space="preserve"> monitoring activities. </w:t>
      </w:r>
    </w:p>
    <w:p w:rsidR="005C2002" w:rsidRPr="00E943A8" w:rsidRDefault="005C2002" w:rsidP="005C2002">
      <w:pPr>
        <w:pStyle w:val="Default"/>
        <w:rPr>
          <w:b/>
          <w:bCs/>
          <w:color w:val="auto"/>
          <w:sz w:val="22"/>
          <w:szCs w:val="22"/>
        </w:rPr>
      </w:pPr>
    </w:p>
    <w:p w:rsidR="005C2002" w:rsidRPr="00E943A8" w:rsidRDefault="005C2002" w:rsidP="005C2002">
      <w:pPr>
        <w:pStyle w:val="Default"/>
        <w:rPr>
          <w:b/>
          <w:bCs/>
          <w:color w:val="auto"/>
          <w:sz w:val="22"/>
          <w:szCs w:val="22"/>
        </w:rPr>
      </w:pPr>
      <w:r w:rsidRPr="00E943A8">
        <w:rPr>
          <w:b/>
          <w:bCs/>
          <w:color w:val="auto"/>
          <w:sz w:val="22"/>
          <w:szCs w:val="22"/>
        </w:rPr>
        <w:t>Risk Assessments</w:t>
      </w:r>
    </w:p>
    <w:p w:rsidR="005C2002" w:rsidRPr="00E943A8" w:rsidRDefault="005C2002" w:rsidP="005C2002">
      <w:pPr>
        <w:rPr>
          <w:rFonts w:ascii="Times New Roman" w:hAnsi="Times New Roman"/>
          <w:sz w:val="22"/>
          <w:szCs w:val="22"/>
        </w:rPr>
      </w:pPr>
      <w:r w:rsidRPr="00E943A8">
        <w:rPr>
          <w:rFonts w:ascii="Times New Roman" w:hAnsi="Times New Roman"/>
          <w:sz w:val="22"/>
          <w:szCs w:val="22"/>
        </w:rPr>
        <w:t xml:space="preserve">To ensure that Creighton University provides adequate </w:t>
      </w:r>
      <w:proofErr w:type="spellStart"/>
      <w:r w:rsidRPr="00E943A8">
        <w:rPr>
          <w:rFonts w:ascii="Times New Roman" w:hAnsi="Times New Roman"/>
          <w:sz w:val="22"/>
          <w:szCs w:val="22"/>
        </w:rPr>
        <w:t>subrecipient</w:t>
      </w:r>
      <w:proofErr w:type="spellEnd"/>
      <w:r w:rsidRPr="00E943A8">
        <w:rPr>
          <w:rFonts w:ascii="Times New Roman" w:hAnsi="Times New Roman"/>
          <w:sz w:val="22"/>
          <w:szCs w:val="22"/>
        </w:rPr>
        <w:t xml:space="preserve"> monitoring, a </w:t>
      </w:r>
      <w:proofErr w:type="spellStart"/>
      <w:r w:rsidRPr="00E943A8">
        <w:rPr>
          <w:rFonts w:ascii="Times New Roman" w:hAnsi="Times New Roman"/>
          <w:sz w:val="22"/>
          <w:szCs w:val="22"/>
        </w:rPr>
        <w:t>Subrecipient</w:t>
      </w:r>
      <w:proofErr w:type="spellEnd"/>
      <w:r w:rsidRPr="00E943A8">
        <w:rPr>
          <w:rFonts w:ascii="Times New Roman" w:hAnsi="Times New Roman"/>
          <w:sz w:val="22"/>
          <w:szCs w:val="22"/>
        </w:rPr>
        <w:t xml:space="preserve"> Intent Form</w:t>
      </w:r>
      <w:r w:rsidRPr="00E943A8">
        <w:rPr>
          <w:rFonts w:ascii="Times New Roman" w:hAnsi="Times New Roman"/>
          <w:color w:val="0000FF"/>
          <w:sz w:val="22"/>
          <w:szCs w:val="22"/>
        </w:rPr>
        <w:t xml:space="preserve"> </w:t>
      </w:r>
      <w:r w:rsidRPr="00E943A8">
        <w:rPr>
          <w:rFonts w:ascii="Times New Roman" w:hAnsi="Times New Roman"/>
          <w:sz w:val="22"/>
          <w:szCs w:val="22"/>
        </w:rPr>
        <w:t xml:space="preserve">must be submitted </w:t>
      </w:r>
      <w:r>
        <w:rPr>
          <w:rFonts w:ascii="Times New Roman" w:hAnsi="Times New Roman"/>
          <w:sz w:val="22"/>
          <w:szCs w:val="22"/>
        </w:rPr>
        <w:t xml:space="preserve">by the proposed </w:t>
      </w:r>
      <w:proofErr w:type="spellStart"/>
      <w:r>
        <w:rPr>
          <w:rFonts w:ascii="Times New Roman" w:hAnsi="Times New Roman"/>
          <w:sz w:val="22"/>
          <w:szCs w:val="22"/>
        </w:rPr>
        <w:t>subrecipient</w:t>
      </w:r>
      <w:proofErr w:type="spellEnd"/>
      <w:r>
        <w:rPr>
          <w:rFonts w:ascii="Times New Roman" w:hAnsi="Times New Roman"/>
          <w:sz w:val="22"/>
          <w:szCs w:val="22"/>
        </w:rPr>
        <w:t xml:space="preserve"> institution for </w:t>
      </w:r>
      <w:r w:rsidRPr="00E943A8">
        <w:rPr>
          <w:rFonts w:ascii="Times New Roman" w:hAnsi="Times New Roman"/>
          <w:sz w:val="22"/>
          <w:szCs w:val="22"/>
        </w:rPr>
        <w:t xml:space="preserve">all </w:t>
      </w:r>
      <w:proofErr w:type="spellStart"/>
      <w:r w:rsidRPr="00E943A8">
        <w:rPr>
          <w:rFonts w:ascii="Times New Roman" w:hAnsi="Times New Roman"/>
          <w:sz w:val="22"/>
          <w:szCs w:val="22"/>
        </w:rPr>
        <w:t>subawards</w:t>
      </w:r>
      <w:proofErr w:type="spellEnd"/>
      <w:r w:rsidRPr="00E943A8">
        <w:rPr>
          <w:rFonts w:ascii="Times New Roman" w:hAnsi="Times New Roman"/>
          <w:sz w:val="22"/>
          <w:szCs w:val="22"/>
        </w:rPr>
        <w:t xml:space="preserve"> from Creighton University. Creighton University </w:t>
      </w:r>
      <w:r>
        <w:rPr>
          <w:rFonts w:ascii="Times New Roman" w:hAnsi="Times New Roman"/>
          <w:sz w:val="22"/>
          <w:szCs w:val="22"/>
        </w:rPr>
        <w:t>may</w:t>
      </w:r>
      <w:r w:rsidRPr="00E943A8">
        <w:rPr>
          <w:rFonts w:ascii="Times New Roman" w:hAnsi="Times New Roman"/>
          <w:sz w:val="22"/>
          <w:szCs w:val="22"/>
        </w:rPr>
        <w:t xml:space="preserve"> not sign and submit a grant application without a completed </w:t>
      </w:r>
      <w:proofErr w:type="spellStart"/>
      <w:r w:rsidRPr="00E943A8">
        <w:rPr>
          <w:rFonts w:ascii="Times New Roman" w:hAnsi="Times New Roman"/>
          <w:sz w:val="22"/>
          <w:szCs w:val="22"/>
        </w:rPr>
        <w:t>Subrecipient</w:t>
      </w:r>
      <w:proofErr w:type="spellEnd"/>
      <w:r w:rsidRPr="00E943A8">
        <w:rPr>
          <w:rFonts w:ascii="Times New Roman" w:hAnsi="Times New Roman"/>
          <w:sz w:val="22"/>
          <w:szCs w:val="22"/>
        </w:rPr>
        <w:t xml:space="preserve"> Intent Form on file.</w:t>
      </w:r>
    </w:p>
    <w:p w:rsidR="005C2002" w:rsidRPr="00E943A8" w:rsidRDefault="005C2002" w:rsidP="005C2002">
      <w:pPr>
        <w:rPr>
          <w:rFonts w:ascii="Times New Roman" w:hAnsi="Times New Roman"/>
          <w:sz w:val="22"/>
          <w:szCs w:val="22"/>
        </w:rPr>
      </w:pPr>
    </w:p>
    <w:p w:rsidR="005C2002" w:rsidRPr="00E943A8" w:rsidRDefault="005C2002" w:rsidP="005C2002">
      <w:pPr>
        <w:rPr>
          <w:rFonts w:ascii="Times New Roman" w:hAnsi="Times New Roman"/>
          <w:sz w:val="22"/>
          <w:szCs w:val="22"/>
        </w:rPr>
      </w:pPr>
      <w:r w:rsidRPr="00E943A8">
        <w:rPr>
          <w:rFonts w:ascii="Times New Roman" w:hAnsi="Times New Roman"/>
          <w:sz w:val="22"/>
          <w:szCs w:val="22"/>
        </w:rPr>
        <w:t xml:space="preserve">Based on the level of risk determined from the completion of the Risk Assessment Worksheet, Sponsored Programs Administration and Accounting Services will determine the level of monitoring required. The Risk Assessment Worksheet is prepared using information collected from the </w:t>
      </w:r>
      <w:proofErr w:type="spellStart"/>
      <w:r w:rsidRPr="00E943A8">
        <w:rPr>
          <w:rFonts w:ascii="Times New Roman" w:hAnsi="Times New Roman"/>
          <w:sz w:val="22"/>
          <w:szCs w:val="22"/>
        </w:rPr>
        <w:t>Subrecipient</w:t>
      </w:r>
      <w:proofErr w:type="spellEnd"/>
      <w:r w:rsidRPr="00E943A8">
        <w:rPr>
          <w:rFonts w:ascii="Times New Roman" w:hAnsi="Times New Roman"/>
          <w:sz w:val="22"/>
          <w:szCs w:val="22"/>
        </w:rPr>
        <w:t xml:space="preserve"> Intent Form</w:t>
      </w:r>
      <w:r>
        <w:rPr>
          <w:rFonts w:ascii="Times New Roman" w:hAnsi="Times New Roman"/>
          <w:sz w:val="22"/>
          <w:szCs w:val="22"/>
        </w:rPr>
        <w:t xml:space="preserve"> and other applicable data sources</w:t>
      </w:r>
      <w:r w:rsidRPr="00E943A8">
        <w:rPr>
          <w:rFonts w:ascii="Times New Roman" w:hAnsi="Times New Roman"/>
          <w:sz w:val="22"/>
          <w:szCs w:val="22"/>
        </w:rPr>
        <w:t xml:space="preserve">.  </w:t>
      </w:r>
    </w:p>
    <w:p w:rsidR="005C2002" w:rsidRPr="00E943A8" w:rsidRDefault="005C2002" w:rsidP="005C2002">
      <w:pPr>
        <w:rPr>
          <w:rFonts w:ascii="Times New Roman" w:hAnsi="Times New Roman"/>
          <w:sz w:val="22"/>
          <w:szCs w:val="22"/>
        </w:rPr>
      </w:pPr>
    </w:p>
    <w:p w:rsidR="005C2002" w:rsidRDefault="005C2002" w:rsidP="005C2002">
      <w:pPr>
        <w:rPr>
          <w:rFonts w:ascii="Times New Roman" w:hAnsi="Times New Roman"/>
          <w:b/>
          <w:szCs w:val="24"/>
        </w:rPr>
      </w:pPr>
      <w:r w:rsidRPr="003F71AB">
        <w:rPr>
          <w:rFonts w:ascii="Times New Roman" w:hAnsi="Times New Roman"/>
          <w:b/>
          <w:szCs w:val="24"/>
        </w:rPr>
        <w:t>DEFINITIONS</w:t>
      </w:r>
    </w:p>
    <w:p w:rsidR="005C2002" w:rsidRPr="003F71AB" w:rsidRDefault="005C2002" w:rsidP="005C2002">
      <w:pPr>
        <w:rPr>
          <w:rFonts w:ascii="Times New Roman" w:hAnsi="Times New Roman"/>
          <w:b/>
          <w:szCs w:val="24"/>
        </w:rPr>
      </w:pPr>
    </w:p>
    <w:p w:rsidR="005C2002" w:rsidRPr="00E943A8" w:rsidRDefault="005C2002" w:rsidP="005C2002">
      <w:pPr>
        <w:rPr>
          <w:rFonts w:ascii="Times New Roman" w:hAnsi="Times New Roman"/>
          <w:sz w:val="22"/>
          <w:szCs w:val="22"/>
        </w:rPr>
      </w:pPr>
      <w:proofErr w:type="spellStart"/>
      <w:r w:rsidRPr="00E943A8">
        <w:rPr>
          <w:rFonts w:ascii="Times New Roman" w:hAnsi="Times New Roman"/>
          <w:b/>
          <w:sz w:val="22"/>
          <w:szCs w:val="22"/>
        </w:rPr>
        <w:t>Subrecipient</w:t>
      </w:r>
      <w:proofErr w:type="spellEnd"/>
      <w:r w:rsidRPr="00E943A8">
        <w:rPr>
          <w:rFonts w:ascii="Times New Roman" w:hAnsi="Times New Roman"/>
          <w:sz w:val="22"/>
          <w:szCs w:val="22"/>
        </w:rPr>
        <w:t xml:space="preserve"> is a third-party organization that expends awards received from Creighton to collaborate in carrying out an externally funded project.  A </w:t>
      </w:r>
      <w:proofErr w:type="spellStart"/>
      <w:r w:rsidRPr="00E943A8">
        <w:rPr>
          <w:rFonts w:ascii="Times New Roman" w:hAnsi="Times New Roman"/>
          <w:sz w:val="22"/>
          <w:szCs w:val="22"/>
        </w:rPr>
        <w:t>subrecipient’s</w:t>
      </w:r>
      <w:proofErr w:type="spellEnd"/>
      <w:r w:rsidRPr="00E943A8">
        <w:rPr>
          <w:rFonts w:ascii="Times New Roman" w:hAnsi="Times New Roman"/>
          <w:sz w:val="22"/>
          <w:szCs w:val="22"/>
        </w:rPr>
        <w:t xml:space="preserve"> performance is measured against whether the objectives of the sponsored project are met; </w:t>
      </w:r>
      <w:proofErr w:type="spellStart"/>
      <w:r w:rsidRPr="00E943A8">
        <w:rPr>
          <w:rFonts w:ascii="Times New Roman" w:hAnsi="Times New Roman"/>
          <w:sz w:val="22"/>
          <w:szCs w:val="22"/>
        </w:rPr>
        <w:t>subrecipients</w:t>
      </w:r>
      <w:proofErr w:type="spellEnd"/>
      <w:r w:rsidRPr="00E943A8">
        <w:rPr>
          <w:rFonts w:ascii="Times New Roman" w:hAnsi="Times New Roman"/>
          <w:sz w:val="22"/>
          <w:szCs w:val="22"/>
        </w:rPr>
        <w:t xml:space="preserve"> have responsibility for programmatic decision-making and for adherence to applicable project compliance responsibilities.  </w:t>
      </w:r>
      <w:proofErr w:type="spellStart"/>
      <w:r w:rsidRPr="00E943A8">
        <w:rPr>
          <w:rFonts w:ascii="Times New Roman" w:hAnsi="Times New Roman"/>
          <w:sz w:val="22"/>
          <w:szCs w:val="22"/>
        </w:rPr>
        <w:t>Subrecipents</w:t>
      </w:r>
      <w:proofErr w:type="spellEnd"/>
      <w:r w:rsidRPr="00E943A8">
        <w:rPr>
          <w:rFonts w:ascii="Times New Roman" w:hAnsi="Times New Roman"/>
          <w:sz w:val="22"/>
          <w:szCs w:val="22"/>
        </w:rPr>
        <w:t xml:space="preserve"> are responsible for performing a substantive portion of the project, as opposed to providing goods and services.  </w:t>
      </w:r>
    </w:p>
    <w:p w:rsidR="005C2002" w:rsidRPr="00E943A8" w:rsidRDefault="005C2002" w:rsidP="005C2002">
      <w:pPr>
        <w:rPr>
          <w:rFonts w:ascii="Times New Roman" w:hAnsi="Times New Roman"/>
          <w:sz w:val="22"/>
          <w:szCs w:val="22"/>
        </w:rPr>
      </w:pPr>
    </w:p>
    <w:p w:rsidR="005C2002" w:rsidRPr="00E943A8" w:rsidRDefault="005C2002" w:rsidP="005C2002">
      <w:pPr>
        <w:rPr>
          <w:rFonts w:ascii="Times New Roman" w:hAnsi="Times New Roman"/>
          <w:sz w:val="22"/>
          <w:szCs w:val="22"/>
        </w:rPr>
      </w:pPr>
      <w:proofErr w:type="spellStart"/>
      <w:r w:rsidRPr="00E943A8">
        <w:rPr>
          <w:rFonts w:ascii="Times New Roman" w:hAnsi="Times New Roman"/>
          <w:b/>
          <w:sz w:val="22"/>
          <w:szCs w:val="22"/>
        </w:rPr>
        <w:t>Subaward</w:t>
      </w:r>
      <w:proofErr w:type="spellEnd"/>
      <w:r w:rsidRPr="00E943A8">
        <w:rPr>
          <w:rFonts w:ascii="Times New Roman" w:hAnsi="Times New Roman"/>
          <w:sz w:val="22"/>
          <w:szCs w:val="22"/>
        </w:rPr>
        <w:t xml:space="preserve"> is a financial assistance mechanism (either a </w:t>
      </w:r>
      <w:proofErr w:type="spellStart"/>
      <w:r w:rsidRPr="00E943A8">
        <w:rPr>
          <w:rFonts w:ascii="Times New Roman" w:hAnsi="Times New Roman"/>
          <w:sz w:val="22"/>
          <w:szCs w:val="22"/>
        </w:rPr>
        <w:t>subagreement</w:t>
      </w:r>
      <w:proofErr w:type="spellEnd"/>
      <w:r w:rsidRPr="00E943A8">
        <w:rPr>
          <w:rFonts w:ascii="Times New Roman" w:hAnsi="Times New Roman"/>
          <w:sz w:val="22"/>
          <w:szCs w:val="22"/>
        </w:rPr>
        <w:t xml:space="preserve"> or subcontract) that </w:t>
      </w:r>
      <w:proofErr w:type="spellStart"/>
      <w:r w:rsidRPr="00E943A8">
        <w:rPr>
          <w:rFonts w:ascii="Times New Roman" w:hAnsi="Times New Roman"/>
          <w:sz w:val="22"/>
          <w:szCs w:val="22"/>
        </w:rPr>
        <w:t>subrecipients</w:t>
      </w:r>
      <w:proofErr w:type="spellEnd"/>
      <w:r w:rsidRPr="00E943A8">
        <w:rPr>
          <w:rFonts w:ascii="Times New Roman" w:hAnsi="Times New Roman"/>
          <w:sz w:val="22"/>
          <w:szCs w:val="22"/>
        </w:rPr>
        <w:t xml:space="preserve"> receive from </w:t>
      </w:r>
      <w:r>
        <w:rPr>
          <w:rFonts w:ascii="Times New Roman" w:hAnsi="Times New Roman"/>
          <w:sz w:val="22"/>
          <w:szCs w:val="22"/>
        </w:rPr>
        <w:t>Creighton University</w:t>
      </w:r>
      <w:r w:rsidRPr="00E943A8">
        <w:rPr>
          <w:rFonts w:ascii="Times New Roman" w:hAnsi="Times New Roman"/>
          <w:sz w:val="22"/>
          <w:szCs w:val="22"/>
        </w:rPr>
        <w:t xml:space="preserve"> for the performance of a substantive portion of the project. Terms and conditions from the prime awardee are provided to the </w:t>
      </w:r>
      <w:proofErr w:type="spellStart"/>
      <w:r w:rsidRPr="00E943A8">
        <w:rPr>
          <w:rFonts w:ascii="Times New Roman" w:hAnsi="Times New Roman"/>
          <w:sz w:val="22"/>
          <w:szCs w:val="22"/>
        </w:rPr>
        <w:t>subrecipient</w:t>
      </w:r>
      <w:proofErr w:type="spellEnd"/>
      <w:r w:rsidRPr="00E943A8">
        <w:rPr>
          <w:rFonts w:ascii="Times New Roman" w:hAnsi="Times New Roman"/>
          <w:sz w:val="22"/>
          <w:szCs w:val="22"/>
        </w:rPr>
        <w:t xml:space="preserve"> through the pass-through entity.   A </w:t>
      </w:r>
      <w:proofErr w:type="spellStart"/>
      <w:r w:rsidRPr="00E943A8">
        <w:rPr>
          <w:rFonts w:ascii="Times New Roman" w:hAnsi="Times New Roman"/>
          <w:sz w:val="22"/>
          <w:szCs w:val="22"/>
        </w:rPr>
        <w:t>subaward</w:t>
      </w:r>
      <w:proofErr w:type="spellEnd"/>
      <w:r w:rsidRPr="00E943A8">
        <w:rPr>
          <w:rFonts w:ascii="Times New Roman" w:hAnsi="Times New Roman"/>
          <w:sz w:val="22"/>
          <w:szCs w:val="22"/>
        </w:rPr>
        <w:t xml:space="preserve"> (or </w:t>
      </w:r>
      <w:proofErr w:type="spellStart"/>
      <w:r w:rsidRPr="00E943A8">
        <w:rPr>
          <w:rFonts w:ascii="Times New Roman" w:hAnsi="Times New Roman"/>
          <w:sz w:val="22"/>
          <w:szCs w:val="22"/>
        </w:rPr>
        <w:t>subagreement</w:t>
      </w:r>
      <w:proofErr w:type="spellEnd"/>
      <w:r w:rsidRPr="00E943A8">
        <w:rPr>
          <w:rFonts w:ascii="Times New Roman" w:hAnsi="Times New Roman"/>
          <w:sz w:val="22"/>
          <w:szCs w:val="22"/>
        </w:rPr>
        <w:t xml:space="preserve"> or subcontract) does not apply to the procurement of good or services from a vendor. </w:t>
      </w:r>
    </w:p>
    <w:p w:rsidR="005C2002" w:rsidRDefault="005C2002" w:rsidP="005C2002">
      <w:pPr>
        <w:rPr>
          <w:rFonts w:ascii="Times New Roman" w:hAnsi="Times New Roman"/>
          <w:szCs w:val="24"/>
        </w:rPr>
      </w:pPr>
    </w:p>
    <w:p w:rsidR="005C2002" w:rsidRPr="00E943A8" w:rsidRDefault="005C2002" w:rsidP="005C2002">
      <w:pPr>
        <w:rPr>
          <w:rFonts w:ascii="Times New Roman" w:hAnsi="Times New Roman"/>
          <w:sz w:val="22"/>
          <w:szCs w:val="22"/>
        </w:rPr>
      </w:pPr>
      <w:r w:rsidRPr="00E943A8">
        <w:rPr>
          <w:rFonts w:ascii="Times New Roman" w:hAnsi="Times New Roman"/>
          <w:b/>
          <w:sz w:val="22"/>
          <w:szCs w:val="22"/>
        </w:rPr>
        <w:t xml:space="preserve">Vendor (Contractor) </w:t>
      </w:r>
      <w:r w:rsidRPr="00E943A8">
        <w:rPr>
          <w:rFonts w:ascii="Times New Roman" w:hAnsi="Times New Roman"/>
          <w:sz w:val="22"/>
          <w:szCs w:val="22"/>
        </w:rPr>
        <w:t xml:space="preserve">is an organization that provides goods and services within normal business operations.  Vendors provide similar goods and services to many different purchasers; operate in a competitive environment; and provide goods or services that are ancillary to the operation of the sponsored project.  Vendors may not be subject to all compliance requirements.  </w:t>
      </w:r>
    </w:p>
    <w:p w:rsidR="005C2002" w:rsidRPr="00E943A8" w:rsidRDefault="005C2002" w:rsidP="005C2002">
      <w:pPr>
        <w:rPr>
          <w:rFonts w:ascii="Times New Roman" w:hAnsi="Times New Roman"/>
          <w:sz w:val="22"/>
          <w:szCs w:val="22"/>
        </w:rPr>
      </w:pPr>
    </w:p>
    <w:p w:rsidR="005C2002" w:rsidRPr="003F71AB" w:rsidRDefault="005C2002" w:rsidP="005C2002">
      <w:pPr>
        <w:rPr>
          <w:rFonts w:ascii="Times New Roman" w:hAnsi="Times New Roman"/>
          <w:szCs w:val="24"/>
        </w:rPr>
      </w:pPr>
    </w:p>
    <w:p w:rsidR="005C2002" w:rsidRDefault="005C2002" w:rsidP="005C2002">
      <w:pPr>
        <w:rPr>
          <w:rFonts w:ascii="Times New Roman" w:hAnsi="Times New Roman"/>
          <w:b/>
          <w:color w:val="000000"/>
          <w:szCs w:val="24"/>
        </w:rPr>
      </w:pPr>
      <w:r w:rsidRPr="003F71AB">
        <w:rPr>
          <w:rFonts w:ascii="Times New Roman" w:hAnsi="Times New Roman"/>
          <w:b/>
          <w:color w:val="000000"/>
          <w:szCs w:val="24"/>
        </w:rPr>
        <w:t>REFERENCES</w:t>
      </w:r>
    </w:p>
    <w:p w:rsidR="005C2002" w:rsidRDefault="005C2002" w:rsidP="005C2002">
      <w:pPr>
        <w:rPr>
          <w:rFonts w:ascii="Times New Roman" w:hAnsi="Times New Roman"/>
          <w:szCs w:val="24"/>
        </w:rPr>
      </w:pPr>
    </w:p>
    <w:p w:rsidR="005C2002" w:rsidRPr="00E943A8" w:rsidRDefault="009563CB" w:rsidP="005C2002">
      <w:pPr>
        <w:rPr>
          <w:rFonts w:ascii="Times New Roman" w:hAnsi="Times New Roman"/>
          <w:sz w:val="22"/>
          <w:szCs w:val="22"/>
        </w:rPr>
      </w:pPr>
      <w:hyperlink r:id="rId10" w:history="1">
        <w:proofErr w:type="spellStart"/>
        <w:r w:rsidRPr="009563CB">
          <w:rPr>
            <w:rStyle w:val="Hyperlink"/>
            <w:rFonts w:ascii="Times New Roman" w:hAnsi="Times New Roman"/>
            <w:sz w:val="22"/>
            <w:szCs w:val="22"/>
          </w:rPr>
          <w:t>Subrecipient</w:t>
        </w:r>
        <w:proofErr w:type="spellEnd"/>
        <w:r w:rsidRPr="009563CB">
          <w:rPr>
            <w:rStyle w:val="Hyperlink"/>
            <w:rFonts w:ascii="Times New Roman" w:hAnsi="Times New Roman"/>
            <w:sz w:val="22"/>
            <w:szCs w:val="22"/>
          </w:rPr>
          <w:t xml:space="preserve"> Intent F</w:t>
        </w:r>
        <w:r w:rsidR="005C2002" w:rsidRPr="009563CB">
          <w:rPr>
            <w:rStyle w:val="Hyperlink"/>
            <w:rFonts w:ascii="Times New Roman" w:hAnsi="Times New Roman"/>
            <w:sz w:val="22"/>
            <w:szCs w:val="22"/>
          </w:rPr>
          <w:t>orm</w:t>
        </w:r>
      </w:hyperlink>
    </w:p>
    <w:p w:rsidR="005C2002" w:rsidRDefault="005C2002" w:rsidP="005C2002">
      <w:pPr>
        <w:rPr>
          <w:rFonts w:ascii="Times New Roman" w:hAnsi="Times New Roman"/>
          <w:szCs w:val="24"/>
        </w:rPr>
      </w:pPr>
    </w:p>
    <w:p w:rsidR="005C2002" w:rsidRPr="00E943A8" w:rsidRDefault="00F929F3" w:rsidP="005C2002">
      <w:pPr>
        <w:rPr>
          <w:rFonts w:ascii="Times New Roman" w:hAnsi="Times New Roman"/>
          <w:sz w:val="22"/>
          <w:szCs w:val="22"/>
        </w:rPr>
      </w:pPr>
      <w:hyperlink r:id="rId11" w:history="1">
        <w:r w:rsidR="005C2002" w:rsidRPr="00F929F3">
          <w:rPr>
            <w:rStyle w:val="Hyperlink"/>
            <w:rFonts w:ascii="Times New Roman" w:hAnsi="Times New Roman"/>
            <w:sz w:val="22"/>
            <w:szCs w:val="22"/>
          </w:rPr>
          <w:t>Risk Assessment Worksheet</w:t>
        </w:r>
      </w:hyperlink>
      <w:bookmarkStart w:id="0" w:name="_GoBack"/>
      <w:bookmarkEnd w:id="0"/>
    </w:p>
    <w:p w:rsidR="005C2002" w:rsidRDefault="005C2002" w:rsidP="005C2002">
      <w:pPr>
        <w:rPr>
          <w:rFonts w:ascii="Times New Roman" w:hAnsi="Times New Roman"/>
          <w:szCs w:val="24"/>
        </w:rPr>
      </w:pPr>
    </w:p>
    <w:p w:rsidR="005C2002" w:rsidRPr="007E4A25" w:rsidRDefault="005C2002" w:rsidP="005C2002">
      <w:pPr>
        <w:rPr>
          <w:rFonts w:ascii="Times New Roman" w:hAnsi="Times New Roman"/>
          <w:szCs w:val="24"/>
        </w:rPr>
      </w:pPr>
    </w:p>
    <w:p w:rsidR="005C2002" w:rsidRDefault="005C2002" w:rsidP="005C2002">
      <w:pPr>
        <w:ind w:left="720" w:hanging="720"/>
        <w:rPr>
          <w:rFonts w:ascii="Times New Roman" w:hAnsi="Times New Roman"/>
          <w:b/>
          <w:szCs w:val="24"/>
        </w:rPr>
      </w:pPr>
    </w:p>
    <w:p w:rsidR="005C2002" w:rsidRDefault="005C2002" w:rsidP="005C2002">
      <w:pPr>
        <w:ind w:left="720" w:hanging="720"/>
        <w:rPr>
          <w:rFonts w:ascii="Times New Roman" w:hAnsi="Times New Roman"/>
          <w:b/>
          <w:szCs w:val="24"/>
        </w:rPr>
      </w:pPr>
      <w:r w:rsidRPr="007E4A25">
        <w:rPr>
          <w:rFonts w:ascii="Times New Roman" w:hAnsi="Times New Roman"/>
          <w:b/>
          <w:szCs w:val="24"/>
        </w:rPr>
        <w:t>AMENDMENTS OR TERMINATION OF POLICY</w:t>
      </w:r>
    </w:p>
    <w:p w:rsidR="005C2002" w:rsidRPr="007E4A25" w:rsidRDefault="005C2002" w:rsidP="005C2002">
      <w:pPr>
        <w:ind w:left="720" w:hanging="720"/>
        <w:rPr>
          <w:rFonts w:ascii="Times New Roman" w:hAnsi="Times New Roman"/>
          <w:b/>
          <w:szCs w:val="24"/>
        </w:rPr>
      </w:pPr>
    </w:p>
    <w:p w:rsidR="005C2002" w:rsidRPr="00E943A8" w:rsidRDefault="005C2002" w:rsidP="005C2002">
      <w:pPr>
        <w:rPr>
          <w:rFonts w:ascii="Times New Roman" w:hAnsi="Times New Roman"/>
          <w:color w:val="000000"/>
          <w:sz w:val="22"/>
          <w:szCs w:val="22"/>
        </w:rPr>
      </w:pPr>
      <w:r w:rsidRPr="00E943A8">
        <w:rPr>
          <w:rFonts w:ascii="Times New Roman" w:hAnsi="Times New Roman"/>
          <w:sz w:val="22"/>
          <w:szCs w:val="22"/>
        </w:rPr>
        <w:t>The University reserves the right to modify, amend, or terminate this policy at any time.</w:t>
      </w:r>
    </w:p>
    <w:p w:rsidR="00B42B08" w:rsidRPr="005C2002" w:rsidRDefault="00B42B08" w:rsidP="005C2002"/>
    <w:sectPr w:rsidR="00B42B08" w:rsidRPr="005C2002" w:rsidSect="00276388">
      <w:headerReference w:type="default" r:id="rId12"/>
      <w:endnotePr>
        <w:numFmt w:val="decimal"/>
      </w:endnotePr>
      <w:pgSz w:w="12240" w:h="15840"/>
      <w:pgMar w:top="1440" w:right="1440" w:bottom="1152"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95" w:rsidRDefault="00B23895" w:rsidP="00444353">
      <w:r>
        <w:separator/>
      </w:r>
    </w:p>
  </w:endnote>
  <w:endnote w:type="continuationSeparator" w:id="0">
    <w:p w:rsidR="00B23895" w:rsidRDefault="00B23895" w:rsidP="0044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95" w:rsidRDefault="00B23895" w:rsidP="00444353">
      <w:r>
        <w:separator/>
      </w:r>
    </w:p>
  </w:footnote>
  <w:footnote w:type="continuationSeparator" w:id="0">
    <w:p w:rsidR="00B23895" w:rsidRDefault="00B23895" w:rsidP="0044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E6" w:rsidRPr="00A81912" w:rsidRDefault="00A206E6" w:rsidP="00A206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r w:rsidRPr="00A81912">
      <w:rPr>
        <w:rFonts w:ascii="Times New Roman" w:hAnsi="Times New Roman"/>
        <w:b/>
        <w:i/>
        <w:sz w:val="36"/>
      </w:rPr>
      <w:t>Policies and Procedures</w:t>
    </w:r>
  </w:p>
  <w:tbl>
    <w:tblPr>
      <w:tblW w:w="0" w:type="auto"/>
      <w:tblInd w:w="120" w:type="dxa"/>
      <w:tblLayout w:type="fixed"/>
      <w:tblCellMar>
        <w:left w:w="120" w:type="dxa"/>
        <w:right w:w="120" w:type="dxa"/>
      </w:tblCellMar>
      <w:tblLook w:val="0000" w:firstRow="0" w:lastRow="0" w:firstColumn="0" w:lastColumn="0" w:noHBand="0" w:noVBand="0"/>
    </w:tblPr>
    <w:tblGrid>
      <w:gridCol w:w="5672"/>
      <w:gridCol w:w="1440"/>
      <w:gridCol w:w="1360"/>
      <w:gridCol w:w="1438"/>
    </w:tblGrid>
    <w:tr w:rsidR="00A206E6" w:rsidRPr="00A81912" w:rsidTr="00617CDF">
      <w:tc>
        <w:tcPr>
          <w:tcW w:w="5672" w:type="dxa"/>
          <w:tcBorders>
            <w:top w:val="single" w:sz="6" w:space="0" w:color="auto"/>
            <w:left w:val="single" w:sz="6"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rPr>
          </w:pPr>
          <w:r w:rsidRPr="00A81912">
            <w:rPr>
              <w:rFonts w:ascii="Times New Roman" w:hAnsi="Times New Roman"/>
              <w:b/>
              <w:i/>
              <w:sz w:val="28"/>
              <w:vertAlign w:val="superscript"/>
            </w:rPr>
            <w:t>SECTION:</w:t>
          </w:r>
        </w:p>
        <w:p w:rsidR="00A206E6" w:rsidRPr="00A81912" w:rsidRDefault="001057C0" w:rsidP="006965F2">
          <w:pPr>
            <w:tabs>
              <w:tab w:val="left" w:pos="-1440"/>
              <w:tab w:val="left" w:pos="-720"/>
            </w:tabs>
            <w:suppressAutoHyphens/>
            <w:spacing w:after="111"/>
            <w:rPr>
              <w:rFonts w:ascii="Times New Roman" w:hAnsi="Times New Roman"/>
              <w:b/>
              <w:sz w:val="28"/>
            </w:rPr>
          </w:pPr>
          <w:r>
            <w:rPr>
              <w:rFonts w:ascii="Times New Roman" w:hAnsi="Times New Roman"/>
              <w:b/>
              <w:sz w:val="28"/>
            </w:rPr>
            <w:t>G</w:t>
          </w:r>
          <w:r w:rsidR="00652692">
            <w:rPr>
              <w:rFonts w:ascii="Times New Roman" w:hAnsi="Times New Roman"/>
              <w:b/>
              <w:sz w:val="28"/>
            </w:rPr>
            <w:t>APL 08</w:t>
          </w:r>
        </w:p>
      </w:tc>
      <w:tc>
        <w:tcPr>
          <w:tcW w:w="4238" w:type="dxa"/>
          <w:gridSpan w:val="3"/>
          <w:tcBorders>
            <w:top w:val="single" w:sz="4" w:space="0" w:color="auto"/>
            <w:left w:val="single" w:sz="4" w:space="0" w:color="auto"/>
            <w:bottom w:val="single" w:sz="4"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NO.</w:t>
          </w:r>
        </w:p>
        <w:p w:rsidR="00A206E6" w:rsidRPr="00A81912" w:rsidRDefault="00A206E6" w:rsidP="00617CDF">
          <w:pPr>
            <w:tabs>
              <w:tab w:val="left" w:pos="-1440"/>
              <w:tab w:val="left" w:pos="-720"/>
            </w:tabs>
            <w:suppressAutoHyphens/>
            <w:spacing w:after="111"/>
            <w:rPr>
              <w:rFonts w:ascii="Times New Roman" w:hAnsi="Times New Roman"/>
              <w:b/>
              <w:sz w:val="28"/>
            </w:rPr>
          </w:pPr>
        </w:p>
      </w:tc>
    </w:tr>
    <w:tr w:rsidR="00A206E6" w:rsidRPr="00A81912" w:rsidTr="00617CDF">
      <w:tc>
        <w:tcPr>
          <w:tcW w:w="5672" w:type="dxa"/>
          <w:tcBorders>
            <w:top w:val="single" w:sz="6" w:space="0" w:color="auto"/>
            <w:left w:val="single" w:sz="6"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CHAPTER:</w:t>
          </w:r>
        </w:p>
        <w:p w:rsidR="00A206E6" w:rsidRPr="00A81912" w:rsidRDefault="00A206E6" w:rsidP="00617CDF">
          <w:pPr>
            <w:tabs>
              <w:tab w:val="left" w:pos="-1440"/>
              <w:tab w:val="left" w:pos="-720"/>
            </w:tabs>
            <w:suppressAutoHyphens/>
            <w:spacing w:after="111"/>
            <w:rPr>
              <w:rFonts w:ascii="Times New Roman" w:hAnsi="Times New Roman"/>
              <w:b/>
              <w:sz w:val="28"/>
            </w:rPr>
          </w:pPr>
          <w:r>
            <w:rPr>
              <w:rFonts w:ascii="Times New Roman" w:hAnsi="Times New Roman"/>
              <w:b/>
              <w:sz w:val="28"/>
            </w:rPr>
            <w:t xml:space="preserve"> </w:t>
          </w:r>
        </w:p>
      </w:tc>
      <w:tc>
        <w:tcPr>
          <w:tcW w:w="1440" w:type="dxa"/>
          <w:tcBorders>
            <w:top w:val="single" w:sz="4" w:space="0" w:color="auto"/>
            <w:left w:val="single" w:sz="6" w:space="0" w:color="auto"/>
            <w:bottom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ISSUED:</w:t>
          </w:r>
        </w:p>
        <w:p w:rsidR="00A206E6" w:rsidRPr="00A81912" w:rsidRDefault="00A55D38" w:rsidP="00617CDF">
          <w:pPr>
            <w:tabs>
              <w:tab w:val="left" w:pos="-1440"/>
              <w:tab w:val="left" w:pos="-720"/>
            </w:tabs>
            <w:suppressAutoHyphens/>
            <w:spacing w:after="111"/>
            <w:rPr>
              <w:rFonts w:ascii="Times New Roman" w:hAnsi="Times New Roman"/>
            </w:rPr>
          </w:pPr>
          <w:r>
            <w:rPr>
              <w:rFonts w:ascii="Times New Roman" w:hAnsi="Times New Roman"/>
            </w:rPr>
            <w:t>September,  2015</w:t>
          </w:r>
        </w:p>
      </w:tc>
      <w:tc>
        <w:tcPr>
          <w:tcW w:w="1360" w:type="dxa"/>
          <w:tcBorders>
            <w:top w:val="single" w:sz="4" w:space="0" w:color="auto"/>
            <w:left w:val="single" w:sz="6" w:space="0" w:color="auto"/>
            <w:bottom w:val="single" w:sz="4" w:space="0" w:color="auto"/>
          </w:tcBorders>
        </w:tcPr>
        <w:p w:rsidR="00A206E6" w:rsidRPr="00A41E80" w:rsidRDefault="00A206E6" w:rsidP="00617CDF">
          <w:pPr>
            <w:tabs>
              <w:tab w:val="left" w:pos="-1440"/>
              <w:tab w:val="left" w:pos="-720"/>
            </w:tabs>
            <w:suppressAutoHyphens/>
            <w:spacing w:before="66"/>
            <w:rPr>
              <w:rFonts w:ascii="Times New Roman" w:hAnsi="Times New Roman"/>
            </w:rPr>
          </w:pPr>
          <w:r w:rsidRPr="00A41E80">
            <w:rPr>
              <w:rFonts w:ascii="Times New Roman" w:hAnsi="Times New Roman"/>
              <w:i/>
              <w:vertAlign w:val="superscript"/>
            </w:rPr>
            <w:t>REV. A</w:t>
          </w:r>
        </w:p>
        <w:p w:rsidR="00A206E6" w:rsidRPr="0030191A" w:rsidRDefault="00A206E6" w:rsidP="00A55D38">
          <w:pPr>
            <w:tabs>
              <w:tab w:val="left" w:pos="-1440"/>
              <w:tab w:val="left" w:pos="-720"/>
            </w:tabs>
            <w:suppressAutoHyphens/>
            <w:spacing w:after="111"/>
            <w:rPr>
              <w:rFonts w:ascii="Times New Roman" w:hAnsi="Times New Roman"/>
              <w:sz w:val="22"/>
              <w:szCs w:val="22"/>
            </w:rPr>
          </w:pPr>
          <w:r>
            <w:rPr>
              <w:rFonts w:ascii="Times New Roman" w:hAnsi="Times New Roman"/>
              <w:sz w:val="22"/>
              <w:szCs w:val="22"/>
            </w:rPr>
            <w:t xml:space="preserve"> </w:t>
          </w:r>
        </w:p>
      </w:tc>
      <w:tc>
        <w:tcPr>
          <w:tcW w:w="1438" w:type="dxa"/>
          <w:tcBorders>
            <w:top w:val="single" w:sz="4" w:space="0" w:color="auto"/>
            <w:left w:val="single" w:sz="6" w:space="0" w:color="auto"/>
            <w:bottom w:val="single" w:sz="4" w:space="0" w:color="auto"/>
            <w:right w:val="single" w:sz="6" w:space="0" w:color="auto"/>
          </w:tcBorders>
        </w:tcPr>
        <w:p w:rsidR="00A206E6" w:rsidRPr="00A81912" w:rsidRDefault="00A206E6" w:rsidP="00617CDF">
          <w:pPr>
            <w:tabs>
              <w:tab w:val="left" w:pos="-1440"/>
              <w:tab w:val="left" w:pos="-720"/>
            </w:tabs>
            <w:suppressAutoHyphens/>
            <w:spacing w:before="66"/>
            <w:rPr>
              <w:rFonts w:ascii="Times New Roman" w:hAnsi="Times New Roman"/>
            </w:rPr>
          </w:pPr>
          <w:r w:rsidRPr="00A81912">
            <w:rPr>
              <w:rFonts w:ascii="Times New Roman" w:hAnsi="Times New Roman"/>
              <w:i/>
              <w:vertAlign w:val="superscript"/>
            </w:rPr>
            <w:t>REV. B</w:t>
          </w:r>
        </w:p>
        <w:p w:rsidR="00A206E6" w:rsidRPr="00A81912" w:rsidRDefault="00A206E6" w:rsidP="00617CDF">
          <w:pPr>
            <w:tabs>
              <w:tab w:val="left" w:pos="-1440"/>
              <w:tab w:val="left" w:pos="-720"/>
            </w:tabs>
            <w:suppressAutoHyphens/>
            <w:spacing w:after="111"/>
            <w:rPr>
              <w:rFonts w:ascii="Times New Roman" w:hAnsi="Times New Roman"/>
            </w:rPr>
          </w:pPr>
        </w:p>
      </w:tc>
    </w:tr>
    <w:tr w:rsidR="00A206E6" w:rsidRPr="00A81912" w:rsidTr="00617CDF">
      <w:tc>
        <w:tcPr>
          <w:tcW w:w="5672" w:type="dxa"/>
          <w:tcBorders>
            <w:top w:val="single" w:sz="6" w:space="0" w:color="auto"/>
            <w:left w:val="single" w:sz="6" w:space="0" w:color="auto"/>
            <w:bottom w:val="single" w:sz="6" w:space="0" w:color="auto"/>
            <w:right w:val="single" w:sz="4" w:space="0" w:color="auto"/>
          </w:tcBorders>
        </w:tcPr>
        <w:p w:rsidR="00A206E6" w:rsidRPr="00A81912" w:rsidRDefault="00A206E6" w:rsidP="00652692">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POLICY:</w:t>
          </w:r>
          <w:r w:rsidRPr="00A81912">
            <w:rPr>
              <w:rFonts w:ascii="Times New Roman" w:hAnsi="Times New Roman"/>
              <w:b/>
              <w:sz w:val="28"/>
            </w:rPr>
            <w:t xml:space="preserve"> </w:t>
          </w:r>
          <w:proofErr w:type="spellStart"/>
          <w:r w:rsidR="00652692">
            <w:rPr>
              <w:rFonts w:ascii="Times New Roman" w:hAnsi="Times New Roman"/>
              <w:b/>
              <w:sz w:val="28"/>
            </w:rPr>
            <w:t>Subrecipient</w:t>
          </w:r>
          <w:proofErr w:type="spellEnd"/>
          <w:r w:rsidR="00652692">
            <w:rPr>
              <w:rFonts w:ascii="Times New Roman" w:hAnsi="Times New Roman"/>
              <w:b/>
              <w:sz w:val="28"/>
            </w:rPr>
            <w:t xml:space="preserve"> Monitoring</w:t>
          </w:r>
          <w:r w:rsidR="006965F2">
            <w:rPr>
              <w:rFonts w:ascii="Times New Roman" w:hAnsi="Times New Roman"/>
              <w:b/>
              <w:sz w:val="28"/>
            </w:rPr>
            <w:t xml:space="preserve"> </w:t>
          </w:r>
        </w:p>
      </w:tc>
      <w:tc>
        <w:tcPr>
          <w:tcW w:w="4238" w:type="dxa"/>
          <w:gridSpan w:val="3"/>
          <w:tcBorders>
            <w:top w:val="single" w:sz="4" w:space="0" w:color="auto"/>
            <w:left w:val="single" w:sz="4" w:space="0" w:color="auto"/>
            <w:bottom w:val="single" w:sz="4"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i/>
              <w:sz w:val="14"/>
            </w:rPr>
          </w:pPr>
        </w:p>
        <w:p w:rsidR="00A206E6" w:rsidRPr="002A1D61" w:rsidRDefault="00A206E6" w:rsidP="00617CDF">
          <w:pPr>
            <w:tabs>
              <w:tab w:val="left" w:pos="-1440"/>
              <w:tab w:val="left" w:pos="-720"/>
            </w:tabs>
            <w:suppressAutoHyphens/>
            <w:spacing w:after="111"/>
            <w:rPr>
              <w:rFonts w:ascii="Times New Roman" w:hAnsi="Times New Roman"/>
              <w:sz w:val="22"/>
              <w:szCs w:val="22"/>
            </w:rPr>
          </w:pPr>
        </w:p>
      </w:tc>
    </w:tr>
  </w:tbl>
  <w:p w:rsidR="00A41E80" w:rsidRDefault="00A41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191"/>
    <w:multiLevelType w:val="hybridMultilevel"/>
    <w:tmpl w:val="EAA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F3830"/>
    <w:multiLevelType w:val="hybridMultilevel"/>
    <w:tmpl w:val="F0A0D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E7986"/>
    <w:multiLevelType w:val="hybridMultilevel"/>
    <w:tmpl w:val="C044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D0CC0"/>
    <w:multiLevelType w:val="hybridMultilevel"/>
    <w:tmpl w:val="87CE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40AC1"/>
    <w:multiLevelType w:val="singleLevel"/>
    <w:tmpl w:val="826CCC9E"/>
    <w:lvl w:ilvl="0">
      <w:start w:val="3"/>
      <w:numFmt w:val="decimal"/>
      <w:lvlText w:val="%1."/>
      <w:lvlJc w:val="left"/>
      <w:pPr>
        <w:tabs>
          <w:tab w:val="num" w:pos="1344"/>
        </w:tabs>
        <w:ind w:left="1344" w:hanging="624"/>
      </w:pPr>
      <w:rPr>
        <w:rFonts w:cs="Times New Roman" w:hint="default"/>
      </w:rPr>
    </w:lvl>
  </w:abstractNum>
  <w:abstractNum w:abstractNumId="5">
    <w:nsid w:val="2BDB3925"/>
    <w:multiLevelType w:val="multilevel"/>
    <w:tmpl w:val="2358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6350D"/>
    <w:multiLevelType w:val="multilevel"/>
    <w:tmpl w:val="E5B62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0748AC"/>
    <w:multiLevelType w:val="multilevel"/>
    <w:tmpl w:val="ED7A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C60FC2"/>
    <w:multiLevelType w:val="singleLevel"/>
    <w:tmpl w:val="80B0560E"/>
    <w:lvl w:ilvl="0">
      <w:start w:val="1"/>
      <w:numFmt w:val="upperLetter"/>
      <w:lvlText w:val="%1."/>
      <w:lvlJc w:val="left"/>
      <w:pPr>
        <w:tabs>
          <w:tab w:val="num" w:pos="720"/>
        </w:tabs>
        <w:ind w:left="720" w:hanging="720"/>
      </w:pPr>
      <w:rPr>
        <w:rFonts w:hint="default"/>
      </w:rPr>
    </w:lvl>
  </w:abstractNum>
  <w:abstractNum w:abstractNumId="9">
    <w:nsid w:val="597C4314"/>
    <w:multiLevelType w:val="singleLevel"/>
    <w:tmpl w:val="04090015"/>
    <w:lvl w:ilvl="0">
      <w:start w:val="2"/>
      <w:numFmt w:val="upperLetter"/>
      <w:lvlText w:val="%1."/>
      <w:lvlJc w:val="left"/>
      <w:pPr>
        <w:tabs>
          <w:tab w:val="num" w:pos="360"/>
        </w:tabs>
        <w:ind w:left="360" w:hanging="360"/>
      </w:pPr>
      <w:rPr>
        <w:rFonts w:hint="default"/>
      </w:rPr>
    </w:lvl>
  </w:abstractNum>
  <w:abstractNum w:abstractNumId="10">
    <w:nsid w:val="5FBB5C88"/>
    <w:multiLevelType w:val="hybridMultilevel"/>
    <w:tmpl w:val="3E5EF05A"/>
    <w:lvl w:ilvl="0" w:tplc="C2CEE6D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C038B"/>
    <w:multiLevelType w:val="multilevel"/>
    <w:tmpl w:val="5A4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325CEF"/>
    <w:multiLevelType w:val="multilevel"/>
    <w:tmpl w:val="1D4C6FA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3">
    <w:nsid w:val="6CDA3FDC"/>
    <w:multiLevelType w:val="hybridMultilevel"/>
    <w:tmpl w:val="525056E4"/>
    <w:lvl w:ilvl="0" w:tplc="2C5AF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A56F21"/>
    <w:multiLevelType w:val="hybridMultilevel"/>
    <w:tmpl w:val="48C0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920A13"/>
    <w:multiLevelType w:val="hybridMultilevel"/>
    <w:tmpl w:val="5D26EE8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4"/>
  </w:num>
  <w:num w:numId="5">
    <w:abstractNumId w:val="15"/>
  </w:num>
  <w:num w:numId="6">
    <w:abstractNumId w:val="13"/>
  </w:num>
  <w:num w:numId="7">
    <w:abstractNumId w:val="0"/>
  </w:num>
  <w:num w:numId="8">
    <w:abstractNumId w:val="7"/>
  </w:num>
  <w:num w:numId="9">
    <w:abstractNumId w:val="12"/>
  </w:num>
  <w:num w:numId="10">
    <w:abstractNumId w:val="11"/>
  </w:num>
  <w:num w:numId="11">
    <w:abstractNumId w:val="6"/>
  </w:num>
  <w:num w:numId="12">
    <w:abstractNumId w:val="5"/>
  </w:num>
  <w:num w:numId="13">
    <w:abstractNumId w:val="1"/>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BD"/>
    <w:rsid w:val="00026907"/>
    <w:rsid w:val="00040AFB"/>
    <w:rsid w:val="00042224"/>
    <w:rsid w:val="00053C98"/>
    <w:rsid w:val="00073984"/>
    <w:rsid w:val="00074C0B"/>
    <w:rsid w:val="0008731F"/>
    <w:rsid w:val="00094CDE"/>
    <w:rsid w:val="000A5CC3"/>
    <w:rsid w:val="000C4653"/>
    <w:rsid w:val="000E7836"/>
    <w:rsid w:val="001057C0"/>
    <w:rsid w:val="0011215F"/>
    <w:rsid w:val="001121F5"/>
    <w:rsid w:val="001167B2"/>
    <w:rsid w:val="0013650D"/>
    <w:rsid w:val="00140BD5"/>
    <w:rsid w:val="001478FC"/>
    <w:rsid w:val="00147C25"/>
    <w:rsid w:val="00154478"/>
    <w:rsid w:val="00166C95"/>
    <w:rsid w:val="001810D3"/>
    <w:rsid w:val="001A161C"/>
    <w:rsid w:val="001A25C0"/>
    <w:rsid w:val="001A4F37"/>
    <w:rsid w:val="001A7F60"/>
    <w:rsid w:val="001B4707"/>
    <w:rsid w:val="001B63B2"/>
    <w:rsid w:val="001D0C19"/>
    <w:rsid w:val="001D526A"/>
    <w:rsid w:val="00214F50"/>
    <w:rsid w:val="002172AF"/>
    <w:rsid w:val="00225F35"/>
    <w:rsid w:val="00235377"/>
    <w:rsid w:val="002453E1"/>
    <w:rsid w:val="002567DE"/>
    <w:rsid w:val="00270ACD"/>
    <w:rsid w:val="00276388"/>
    <w:rsid w:val="00287F0B"/>
    <w:rsid w:val="0029030E"/>
    <w:rsid w:val="002910C4"/>
    <w:rsid w:val="002A1D61"/>
    <w:rsid w:val="002A286F"/>
    <w:rsid w:val="002A42EE"/>
    <w:rsid w:val="002B0690"/>
    <w:rsid w:val="002B2C6F"/>
    <w:rsid w:val="002C58AD"/>
    <w:rsid w:val="002E4788"/>
    <w:rsid w:val="0030191A"/>
    <w:rsid w:val="00340958"/>
    <w:rsid w:val="00344B03"/>
    <w:rsid w:val="003454CB"/>
    <w:rsid w:val="003458F3"/>
    <w:rsid w:val="00352B50"/>
    <w:rsid w:val="003768EC"/>
    <w:rsid w:val="00380DE0"/>
    <w:rsid w:val="003837B7"/>
    <w:rsid w:val="0039218A"/>
    <w:rsid w:val="00395139"/>
    <w:rsid w:val="00395B45"/>
    <w:rsid w:val="003D1530"/>
    <w:rsid w:val="003E2446"/>
    <w:rsid w:val="003E3994"/>
    <w:rsid w:val="003E66B0"/>
    <w:rsid w:val="003F4948"/>
    <w:rsid w:val="004029ED"/>
    <w:rsid w:val="004304FF"/>
    <w:rsid w:val="00437BC4"/>
    <w:rsid w:val="0044006D"/>
    <w:rsid w:val="00440867"/>
    <w:rsid w:val="00444353"/>
    <w:rsid w:val="0044557C"/>
    <w:rsid w:val="004478C8"/>
    <w:rsid w:val="00474B45"/>
    <w:rsid w:val="00475E19"/>
    <w:rsid w:val="004855E1"/>
    <w:rsid w:val="00486C99"/>
    <w:rsid w:val="00494AFE"/>
    <w:rsid w:val="004C5392"/>
    <w:rsid w:val="004C6484"/>
    <w:rsid w:val="004D26F6"/>
    <w:rsid w:val="004E3A96"/>
    <w:rsid w:val="004E43AA"/>
    <w:rsid w:val="004E60BB"/>
    <w:rsid w:val="00506B13"/>
    <w:rsid w:val="00512823"/>
    <w:rsid w:val="005274E2"/>
    <w:rsid w:val="00530E70"/>
    <w:rsid w:val="00543E74"/>
    <w:rsid w:val="0057219F"/>
    <w:rsid w:val="005A6421"/>
    <w:rsid w:val="005C2002"/>
    <w:rsid w:val="005C2134"/>
    <w:rsid w:val="005F3DAC"/>
    <w:rsid w:val="005F67ED"/>
    <w:rsid w:val="00613D11"/>
    <w:rsid w:val="00622396"/>
    <w:rsid w:val="00650BA9"/>
    <w:rsid w:val="00652692"/>
    <w:rsid w:val="00656CF6"/>
    <w:rsid w:val="00657382"/>
    <w:rsid w:val="00661B48"/>
    <w:rsid w:val="00665DC1"/>
    <w:rsid w:val="00667C30"/>
    <w:rsid w:val="00671E37"/>
    <w:rsid w:val="00672C03"/>
    <w:rsid w:val="00672C52"/>
    <w:rsid w:val="006965F2"/>
    <w:rsid w:val="006A248B"/>
    <w:rsid w:val="006A76A9"/>
    <w:rsid w:val="006C0FA6"/>
    <w:rsid w:val="006C4269"/>
    <w:rsid w:val="006D10D2"/>
    <w:rsid w:val="006D47C0"/>
    <w:rsid w:val="006E5D11"/>
    <w:rsid w:val="006E6A76"/>
    <w:rsid w:val="00700C15"/>
    <w:rsid w:val="00703E5B"/>
    <w:rsid w:val="00714DE4"/>
    <w:rsid w:val="007317CE"/>
    <w:rsid w:val="00737A07"/>
    <w:rsid w:val="00744608"/>
    <w:rsid w:val="00746A71"/>
    <w:rsid w:val="0076410C"/>
    <w:rsid w:val="00773C4B"/>
    <w:rsid w:val="007B5E43"/>
    <w:rsid w:val="007C4271"/>
    <w:rsid w:val="007C7C27"/>
    <w:rsid w:val="007D4D8D"/>
    <w:rsid w:val="007F080D"/>
    <w:rsid w:val="007F23AD"/>
    <w:rsid w:val="00816DD1"/>
    <w:rsid w:val="00833EBA"/>
    <w:rsid w:val="0084652B"/>
    <w:rsid w:val="00860723"/>
    <w:rsid w:val="00882FEE"/>
    <w:rsid w:val="008837FC"/>
    <w:rsid w:val="008843CE"/>
    <w:rsid w:val="00884D61"/>
    <w:rsid w:val="0089135A"/>
    <w:rsid w:val="008A43B3"/>
    <w:rsid w:val="008A58BB"/>
    <w:rsid w:val="008B1AD1"/>
    <w:rsid w:val="008B1B7C"/>
    <w:rsid w:val="008B7303"/>
    <w:rsid w:val="008C7CE3"/>
    <w:rsid w:val="008D6CD1"/>
    <w:rsid w:val="008E02EA"/>
    <w:rsid w:val="008F1F90"/>
    <w:rsid w:val="00900ECA"/>
    <w:rsid w:val="00904EF3"/>
    <w:rsid w:val="00905993"/>
    <w:rsid w:val="009135F4"/>
    <w:rsid w:val="00916FE4"/>
    <w:rsid w:val="00943E03"/>
    <w:rsid w:val="00944EC8"/>
    <w:rsid w:val="009455C3"/>
    <w:rsid w:val="00945A0D"/>
    <w:rsid w:val="00946AF4"/>
    <w:rsid w:val="009563CB"/>
    <w:rsid w:val="00976BA1"/>
    <w:rsid w:val="009A3713"/>
    <w:rsid w:val="009D0022"/>
    <w:rsid w:val="009D68E0"/>
    <w:rsid w:val="009E4B75"/>
    <w:rsid w:val="009F7908"/>
    <w:rsid w:val="00A04B8F"/>
    <w:rsid w:val="00A059FC"/>
    <w:rsid w:val="00A206E6"/>
    <w:rsid w:val="00A26B10"/>
    <w:rsid w:val="00A41E80"/>
    <w:rsid w:val="00A479BD"/>
    <w:rsid w:val="00A55D38"/>
    <w:rsid w:val="00A62016"/>
    <w:rsid w:val="00A66979"/>
    <w:rsid w:val="00A74948"/>
    <w:rsid w:val="00A81912"/>
    <w:rsid w:val="00A85D26"/>
    <w:rsid w:val="00A93439"/>
    <w:rsid w:val="00AA06B0"/>
    <w:rsid w:val="00AA4977"/>
    <w:rsid w:val="00AC3A29"/>
    <w:rsid w:val="00AC7CA3"/>
    <w:rsid w:val="00AD4D69"/>
    <w:rsid w:val="00AE5F90"/>
    <w:rsid w:val="00AF3545"/>
    <w:rsid w:val="00B0305C"/>
    <w:rsid w:val="00B04B0B"/>
    <w:rsid w:val="00B10A2A"/>
    <w:rsid w:val="00B23895"/>
    <w:rsid w:val="00B34879"/>
    <w:rsid w:val="00B42B08"/>
    <w:rsid w:val="00B44E65"/>
    <w:rsid w:val="00B55FE1"/>
    <w:rsid w:val="00B64BD6"/>
    <w:rsid w:val="00B64EAC"/>
    <w:rsid w:val="00B666FB"/>
    <w:rsid w:val="00B711FE"/>
    <w:rsid w:val="00B71356"/>
    <w:rsid w:val="00B73AC1"/>
    <w:rsid w:val="00B77FA8"/>
    <w:rsid w:val="00B879F3"/>
    <w:rsid w:val="00B95DF0"/>
    <w:rsid w:val="00B972B8"/>
    <w:rsid w:val="00BB0B5B"/>
    <w:rsid w:val="00BB6A14"/>
    <w:rsid w:val="00BC05CA"/>
    <w:rsid w:val="00BC28E7"/>
    <w:rsid w:val="00BE2076"/>
    <w:rsid w:val="00BE5A88"/>
    <w:rsid w:val="00BE7E42"/>
    <w:rsid w:val="00BF0A31"/>
    <w:rsid w:val="00BF55D7"/>
    <w:rsid w:val="00C031E3"/>
    <w:rsid w:val="00C14799"/>
    <w:rsid w:val="00C35C3A"/>
    <w:rsid w:val="00C42BA5"/>
    <w:rsid w:val="00C47441"/>
    <w:rsid w:val="00C53320"/>
    <w:rsid w:val="00C576C5"/>
    <w:rsid w:val="00C67D71"/>
    <w:rsid w:val="00C861A8"/>
    <w:rsid w:val="00C874F5"/>
    <w:rsid w:val="00C9304C"/>
    <w:rsid w:val="00CA1A12"/>
    <w:rsid w:val="00CA2366"/>
    <w:rsid w:val="00CA282C"/>
    <w:rsid w:val="00CB4F3D"/>
    <w:rsid w:val="00CB69BC"/>
    <w:rsid w:val="00CC04CD"/>
    <w:rsid w:val="00CC28B9"/>
    <w:rsid w:val="00CC31DC"/>
    <w:rsid w:val="00CD7B23"/>
    <w:rsid w:val="00CF4AC7"/>
    <w:rsid w:val="00D01A94"/>
    <w:rsid w:val="00D0306F"/>
    <w:rsid w:val="00D07C96"/>
    <w:rsid w:val="00D20F54"/>
    <w:rsid w:val="00D307B7"/>
    <w:rsid w:val="00D4711C"/>
    <w:rsid w:val="00D603CD"/>
    <w:rsid w:val="00D7314E"/>
    <w:rsid w:val="00D80AD2"/>
    <w:rsid w:val="00D841D3"/>
    <w:rsid w:val="00D85F7D"/>
    <w:rsid w:val="00DA47C0"/>
    <w:rsid w:val="00DC6D75"/>
    <w:rsid w:val="00DD1142"/>
    <w:rsid w:val="00DF66C1"/>
    <w:rsid w:val="00E47161"/>
    <w:rsid w:val="00E53077"/>
    <w:rsid w:val="00E6405E"/>
    <w:rsid w:val="00E97C02"/>
    <w:rsid w:val="00EA16F0"/>
    <w:rsid w:val="00EA7A0C"/>
    <w:rsid w:val="00EC18A1"/>
    <w:rsid w:val="00EE0A61"/>
    <w:rsid w:val="00F0691F"/>
    <w:rsid w:val="00F313E6"/>
    <w:rsid w:val="00F34D70"/>
    <w:rsid w:val="00F53261"/>
    <w:rsid w:val="00F73BC2"/>
    <w:rsid w:val="00F929F3"/>
    <w:rsid w:val="00F95362"/>
    <w:rsid w:val="00FB1248"/>
    <w:rsid w:val="00FD63F8"/>
    <w:rsid w:val="00FF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90"/>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E5F90"/>
  </w:style>
  <w:style w:type="character" w:styleId="CommentReference">
    <w:name w:val="annotation reference"/>
    <w:basedOn w:val="DefaultParagraphFont"/>
    <w:uiPriority w:val="99"/>
    <w:semiHidden/>
    <w:rsid w:val="00AE5F90"/>
    <w:rPr>
      <w:rFonts w:cs="Times New Roman"/>
      <w:sz w:val="16"/>
      <w:szCs w:val="16"/>
    </w:rPr>
  </w:style>
  <w:style w:type="paragraph" w:styleId="CommentText">
    <w:name w:val="annotation text"/>
    <w:basedOn w:val="Normal"/>
    <w:link w:val="CommentTextChar"/>
    <w:uiPriority w:val="99"/>
    <w:rsid w:val="00AE5F90"/>
  </w:style>
  <w:style w:type="character" w:customStyle="1" w:styleId="CommentTextChar">
    <w:name w:val="Comment Text Char"/>
    <w:basedOn w:val="DefaultParagraphFont"/>
    <w:link w:val="CommentText"/>
    <w:uiPriority w:val="99"/>
    <w:locked/>
    <w:rsid w:val="00AE5F90"/>
    <w:rPr>
      <w:rFonts w:ascii="CG Times" w:hAnsi="CG Times"/>
      <w:sz w:val="24"/>
      <w:lang w:val="en-US" w:eastAsia="en-US" w:bidi="ar-SA"/>
    </w:rPr>
  </w:style>
  <w:style w:type="paragraph" w:styleId="BalloonText">
    <w:name w:val="Balloon Text"/>
    <w:basedOn w:val="Normal"/>
    <w:link w:val="BalloonTextChar"/>
    <w:rsid w:val="00AE5F90"/>
    <w:rPr>
      <w:rFonts w:ascii="Tahoma" w:hAnsi="Tahoma" w:cs="Tahoma"/>
      <w:sz w:val="16"/>
      <w:szCs w:val="16"/>
    </w:rPr>
  </w:style>
  <w:style w:type="paragraph" w:styleId="EndnoteText">
    <w:name w:val="endnote text"/>
    <w:basedOn w:val="Normal"/>
    <w:link w:val="EndnoteTextChar"/>
    <w:semiHidden/>
    <w:rsid w:val="00444353"/>
  </w:style>
  <w:style w:type="character" w:customStyle="1" w:styleId="EndnoteTextChar">
    <w:name w:val="Endnote Text Char"/>
    <w:basedOn w:val="DefaultParagraphFont"/>
    <w:link w:val="EndnoteText"/>
    <w:semiHidden/>
    <w:rsid w:val="00444353"/>
    <w:rPr>
      <w:rFonts w:ascii="CG Times" w:hAnsi="CG Times"/>
      <w:sz w:val="24"/>
    </w:rPr>
  </w:style>
  <w:style w:type="character" w:styleId="EndnoteReference">
    <w:name w:val="endnote reference"/>
    <w:basedOn w:val="DefaultParagraphFont"/>
    <w:semiHidden/>
    <w:rsid w:val="00444353"/>
    <w:rPr>
      <w:vertAlign w:val="superscript"/>
    </w:rPr>
  </w:style>
  <w:style w:type="paragraph" w:styleId="FootnoteText">
    <w:name w:val="footnote text"/>
    <w:basedOn w:val="Normal"/>
    <w:link w:val="FootnoteTextChar"/>
    <w:semiHidden/>
    <w:rsid w:val="00444353"/>
  </w:style>
  <w:style w:type="character" w:customStyle="1" w:styleId="FootnoteTextChar">
    <w:name w:val="Footnote Text Char"/>
    <w:basedOn w:val="DefaultParagraphFont"/>
    <w:link w:val="FootnoteText"/>
    <w:semiHidden/>
    <w:rsid w:val="00444353"/>
    <w:rPr>
      <w:rFonts w:ascii="CG Times" w:hAnsi="CG Times"/>
      <w:sz w:val="24"/>
    </w:rPr>
  </w:style>
  <w:style w:type="character" w:styleId="FootnoteReference">
    <w:name w:val="footnote reference"/>
    <w:basedOn w:val="DefaultParagraphFont"/>
    <w:semiHidden/>
    <w:rsid w:val="00444353"/>
    <w:rPr>
      <w:vertAlign w:val="superscript"/>
    </w:rPr>
  </w:style>
  <w:style w:type="paragraph" w:styleId="TOC1">
    <w:name w:val="toc 1"/>
    <w:basedOn w:val="Normal"/>
    <w:next w:val="Normal"/>
    <w:semiHidden/>
    <w:rsid w:val="00444353"/>
    <w:pPr>
      <w:tabs>
        <w:tab w:val="right" w:leader="dot" w:pos="9360"/>
      </w:tabs>
      <w:suppressAutoHyphens/>
      <w:spacing w:before="480"/>
      <w:ind w:left="720" w:right="720" w:hanging="720"/>
    </w:pPr>
  </w:style>
  <w:style w:type="paragraph" w:styleId="TOC2">
    <w:name w:val="toc 2"/>
    <w:basedOn w:val="Normal"/>
    <w:next w:val="Normal"/>
    <w:semiHidden/>
    <w:rsid w:val="00444353"/>
    <w:pPr>
      <w:tabs>
        <w:tab w:val="right" w:leader="dot" w:pos="9360"/>
      </w:tabs>
      <w:suppressAutoHyphens/>
      <w:ind w:left="1440" w:right="720" w:hanging="720"/>
    </w:pPr>
  </w:style>
  <w:style w:type="paragraph" w:styleId="TOC3">
    <w:name w:val="toc 3"/>
    <w:basedOn w:val="Normal"/>
    <w:next w:val="Normal"/>
    <w:semiHidden/>
    <w:rsid w:val="00444353"/>
    <w:pPr>
      <w:tabs>
        <w:tab w:val="right" w:leader="dot" w:pos="9360"/>
      </w:tabs>
      <w:suppressAutoHyphens/>
      <w:ind w:left="2160" w:right="720" w:hanging="720"/>
    </w:pPr>
  </w:style>
  <w:style w:type="paragraph" w:styleId="TOC4">
    <w:name w:val="toc 4"/>
    <w:basedOn w:val="Normal"/>
    <w:next w:val="Normal"/>
    <w:semiHidden/>
    <w:rsid w:val="00444353"/>
    <w:pPr>
      <w:tabs>
        <w:tab w:val="right" w:leader="dot" w:pos="9360"/>
      </w:tabs>
      <w:suppressAutoHyphens/>
      <w:ind w:left="2880" w:right="720" w:hanging="720"/>
    </w:pPr>
  </w:style>
  <w:style w:type="paragraph" w:styleId="TOC5">
    <w:name w:val="toc 5"/>
    <w:basedOn w:val="Normal"/>
    <w:next w:val="Normal"/>
    <w:semiHidden/>
    <w:rsid w:val="00444353"/>
    <w:pPr>
      <w:tabs>
        <w:tab w:val="right" w:leader="dot" w:pos="9360"/>
      </w:tabs>
      <w:suppressAutoHyphens/>
      <w:ind w:left="3600" w:right="720" w:hanging="720"/>
    </w:pPr>
  </w:style>
  <w:style w:type="paragraph" w:styleId="TOC6">
    <w:name w:val="toc 6"/>
    <w:basedOn w:val="Normal"/>
    <w:next w:val="Normal"/>
    <w:semiHidden/>
    <w:rsid w:val="00444353"/>
    <w:pPr>
      <w:tabs>
        <w:tab w:val="right" w:pos="9360"/>
      </w:tabs>
      <w:suppressAutoHyphens/>
      <w:ind w:left="720" w:hanging="720"/>
    </w:pPr>
  </w:style>
  <w:style w:type="paragraph" w:styleId="TOC7">
    <w:name w:val="toc 7"/>
    <w:basedOn w:val="Normal"/>
    <w:next w:val="Normal"/>
    <w:semiHidden/>
    <w:rsid w:val="00444353"/>
    <w:pPr>
      <w:suppressAutoHyphens/>
      <w:ind w:left="720" w:hanging="720"/>
    </w:pPr>
  </w:style>
  <w:style w:type="paragraph" w:styleId="TOC8">
    <w:name w:val="toc 8"/>
    <w:basedOn w:val="Normal"/>
    <w:next w:val="Normal"/>
    <w:semiHidden/>
    <w:rsid w:val="00444353"/>
    <w:pPr>
      <w:tabs>
        <w:tab w:val="right" w:pos="9360"/>
      </w:tabs>
      <w:suppressAutoHyphens/>
      <w:ind w:left="720" w:hanging="720"/>
    </w:pPr>
  </w:style>
  <w:style w:type="paragraph" w:styleId="TOC9">
    <w:name w:val="toc 9"/>
    <w:basedOn w:val="Normal"/>
    <w:next w:val="Normal"/>
    <w:semiHidden/>
    <w:rsid w:val="00444353"/>
    <w:pPr>
      <w:tabs>
        <w:tab w:val="right" w:leader="dot" w:pos="9360"/>
      </w:tabs>
      <w:suppressAutoHyphens/>
      <w:ind w:left="720" w:hanging="720"/>
    </w:pPr>
  </w:style>
  <w:style w:type="paragraph" w:styleId="Index1">
    <w:name w:val="index 1"/>
    <w:basedOn w:val="Normal"/>
    <w:next w:val="Normal"/>
    <w:semiHidden/>
    <w:rsid w:val="00444353"/>
    <w:pPr>
      <w:tabs>
        <w:tab w:val="right" w:leader="dot" w:pos="9360"/>
      </w:tabs>
      <w:suppressAutoHyphens/>
      <w:ind w:left="1440" w:right="720" w:hanging="1440"/>
    </w:pPr>
  </w:style>
  <w:style w:type="paragraph" w:styleId="Index2">
    <w:name w:val="index 2"/>
    <w:basedOn w:val="Normal"/>
    <w:next w:val="Normal"/>
    <w:semiHidden/>
    <w:rsid w:val="00444353"/>
    <w:pPr>
      <w:tabs>
        <w:tab w:val="right" w:leader="dot" w:pos="9360"/>
      </w:tabs>
      <w:suppressAutoHyphens/>
      <w:ind w:left="1440" w:right="720" w:hanging="720"/>
    </w:pPr>
  </w:style>
  <w:style w:type="paragraph" w:styleId="TOAHeading">
    <w:name w:val="toa heading"/>
    <w:basedOn w:val="Normal"/>
    <w:next w:val="Normal"/>
    <w:semiHidden/>
    <w:rsid w:val="00444353"/>
    <w:pPr>
      <w:tabs>
        <w:tab w:val="right" w:pos="9360"/>
      </w:tabs>
      <w:suppressAutoHyphens/>
    </w:pPr>
  </w:style>
  <w:style w:type="character" w:customStyle="1" w:styleId="EquationCaption">
    <w:name w:val="_Equation Caption"/>
    <w:rsid w:val="00444353"/>
  </w:style>
  <w:style w:type="character" w:customStyle="1" w:styleId="BalloonTextChar">
    <w:name w:val="Balloon Text Char"/>
    <w:basedOn w:val="DefaultParagraphFont"/>
    <w:link w:val="BalloonText"/>
    <w:rsid w:val="00444353"/>
    <w:rPr>
      <w:rFonts w:ascii="Tahoma" w:hAnsi="Tahoma" w:cs="Tahoma"/>
      <w:sz w:val="16"/>
      <w:szCs w:val="16"/>
    </w:rPr>
  </w:style>
  <w:style w:type="paragraph" w:styleId="ListParagraph">
    <w:name w:val="List Paragraph"/>
    <w:basedOn w:val="Normal"/>
    <w:qFormat/>
    <w:rsid w:val="00444353"/>
    <w:pPr>
      <w:widowControl/>
      <w:overflowPunct/>
      <w:autoSpaceDE/>
      <w:autoSpaceDN/>
      <w:adjustRightInd/>
      <w:ind w:left="720"/>
      <w:textAlignment w:val="auto"/>
    </w:pPr>
    <w:rPr>
      <w:rFonts w:ascii="Univers (W1)" w:hAnsi="Univers (W1)"/>
    </w:rPr>
  </w:style>
  <w:style w:type="paragraph" w:styleId="Header">
    <w:name w:val="header"/>
    <w:basedOn w:val="Normal"/>
    <w:link w:val="HeaderChar"/>
    <w:rsid w:val="00444353"/>
    <w:pPr>
      <w:tabs>
        <w:tab w:val="center" w:pos="4680"/>
        <w:tab w:val="right" w:pos="9360"/>
      </w:tabs>
    </w:pPr>
  </w:style>
  <w:style w:type="character" w:customStyle="1" w:styleId="HeaderChar">
    <w:name w:val="Header Char"/>
    <w:basedOn w:val="DefaultParagraphFont"/>
    <w:link w:val="Header"/>
    <w:rsid w:val="00444353"/>
    <w:rPr>
      <w:rFonts w:ascii="CG Times" w:hAnsi="CG Times"/>
      <w:sz w:val="24"/>
    </w:rPr>
  </w:style>
  <w:style w:type="paragraph" w:styleId="Footer">
    <w:name w:val="footer"/>
    <w:basedOn w:val="Normal"/>
    <w:link w:val="FooterChar"/>
    <w:rsid w:val="00444353"/>
    <w:pPr>
      <w:tabs>
        <w:tab w:val="center" w:pos="4680"/>
        <w:tab w:val="right" w:pos="9360"/>
      </w:tabs>
    </w:pPr>
  </w:style>
  <w:style w:type="character" w:customStyle="1" w:styleId="FooterChar">
    <w:name w:val="Footer Char"/>
    <w:basedOn w:val="DefaultParagraphFont"/>
    <w:link w:val="Footer"/>
    <w:rsid w:val="00444353"/>
    <w:rPr>
      <w:rFonts w:ascii="CG Times" w:hAnsi="CG Times"/>
      <w:sz w:val="24"/>
    </w:rPr>
  </w:style>
  <w:style w:type="paragraph" w:styleId="NoSpacing">
    <w:name w:val="No Spacing"/>
    <w:uiPriority w:val="1"/>
    <w:qFormat/>
    <w:rsid w:val="00235377"/>
    <w:rPr>
      <w:rFonts w:asciiTheme="minorHAnsi" w:eastAsiaTheme="minorHAnsi" w:hAnsiTheme="minorHAnsi" w:cstheme="minorBidi"/>
      <w:sz w:val="22"/>
      <w:szCs w:val="22"/>
    </w:rPr>
  </w:style>
  <w:style w:type="character" w:styleId="Hyperlink">
    <w:name w:val="Hyperlink"/>
    <w:basedOn w:val="DefaultParagraphFont"/>
    <w:uiPriority w:val="99"/>
    <w:unhideWhenUsed/>
    <w:rsid w:val="002C58AD"/>
    <w:rPr>
      <w:color w:val="0000FF" w:themeColor="hyperlink"/>
      <w:u w:val="single"/>
    </w:rPr>
  </w:style>
  <w:style w:type="character" w:styleId="FollowedHyperlink">
    <w:name w:val="FollowedHyperlink"/>
    <w:basedOn w:val="DefaultParagraphFont"/>
    <w:uiPriority w:val="99"/>
    <w:semiHidden/>
    <w:unhideWhenUsed/>
    <w:rsid w:val="0039218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768EC"/>
    <w:rPr>
      <w:b/>
      <w:bCs/>
      <w:sz w:val="20"/>
    </w:rPr>
  </w:style>
  <w:style w:type="character" w:customStyle="1" w:styleId="CommentSubjectChar">
    <w:name w:val="Comment Subject Char"/>
    <w:basedOn w:val="CommentTextChar"/>
    <w:link w:val="CommentSubject"/>
    <w:uiPriority w:val="99"/>
    <w:semiHidden/>
    <w:rsid w:val="003768EC"/>
    <w:rPr>
      <w:rFonts w:ascii="CG Times" w:hAnsi="CG Times"/>
      <w:b/>
      <w:bCs/>
      <w:sz w:val="24"/>
      <w:lang w:val="en-US" w:eastAsia="en-US" w:bidi="ar-SA"/>
    </w:rPr>
  </w:style>
  <w:style w:type="paragraph" w:styleId="Revision">
    <w:name w:val="Revision"/>
    <w:hidden/>
    <w:uiPriority w:val="99"/>
    <w:semiHidden/>
    <w:rsid w:val="003768EC"/>
    <w:rPr>
      <w:rFonts w:ascii="CG Times" w:hAnsi="CG Times"/>
      <w:sz w:val="24"/>
    </w:rPr>
  </w:style>
  <w:style w:type="paragraph" w:customStyle="1" w:styleId="Default">
    <w:name w:val="Default"/>
    <w:rsid w:val="005C2002"/>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5C2002"/>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90"/>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E5F90"/>
  </w:style>
  <w:style w:type="character" w:styleId="CommentReference">
    <w:name w:val="annotation reference"/>
    <w:basedOn w:val="DefaultParagraphFont"/>
    <w:uiPriority w:val="99"/>
    <w:semiHidden/>
    <w:rsid w:val="00AE5F90"/>
    <w:rPr>
      <w:rFonts w:cs="Times New Roman"/>
      <w:sz w:val="16"/>
      <w:szCs w:val="16"/>
    </w:rPr>
  </w:style>
  <w:style w:type="paragraph" w:styleId="CommentText">
    <w:name w:val="annotation text"/>
    <w:basedOn w:val="Normal"/>
    <w:link w:val="CommentTextChar"/>
    <w:uiPriority w:val="99"/>
    <w:rsid w:val="00AE5F90"/>
  </w:style>
  <w:style w:type="character" w:customStyle="1" w:styleId="CommentTextChar">
    <w:name w:val="Comment Text Char"/>
    <w:basedOn w:val="DefaultParagraphFont"/>
    <w:link w:val="CommentText"/>
    <w:uiPriority w:val="99"/>
    <w:locked/>
    <w:rsid w:val="00AE5F90"/>
    <w:rPr>
      <w:rFonts w:ascii="CG Times" w:hAnsi="CG Times"/>
      <w:sz w:val="24"/>
      <w:lang w:val="en-US" w:eastAsia="en-US" w:bidi="ar-SA"/>
    </w:rPr>
  </w:style>
  <w:style w:type="paragraph" w:styleId="BalloonText">
    <w:name w:val="Balloon Text"/>
    <w:basedOn w:val="Normal"/>
    <w:link w:val="BalloonTextChar"/>
    <w:rsid w:val="00AE5F90"/>
    <w:rPr>
      <w:rFonts w:ascii="Tahoma" w:hAnsi="Tahoma" w:cs="Tahoma"/>
      <w:sz w:val="16"/>
      <w:szCs w:val="16"/>
    </w:rPr>
  </w:style>
  <w:style w:type="paragraph" w:styleId="EndnoteText">
    <w:name w:val="endnote text"/>
    <w:basedOn w:val="Normal"/>
    <w:link w:val="EndnoteTextChar"/>
    <w:semiHidden/>
    <w:rsid w:val="00444353"/>
  </w:style>
  <w:style w:type="character" w:customStyle="1" w:styleId="EndnoteTextChar">
    <w:name w:val="Endnote Text Char"/>
    <w:basedOn w:val="DefaultParagraphFont"/>
    <w:link w:val="EndnoteText"/>
    <w:semiHidden/>
    <w:rsid w:val="00444353"/>
    <w:rPr>
      <w:rFonts w:ascii="CG Times" w:hAnsi="CG Times"/>
      <w:sz w:val="24"/>
    </w:rPr>
  </w:style>
  <w:style w:type="character" w:styleId="EndnoteReference">
    <w:name w:val="endnote reference"/>
    <w:basedOn w:val="DefaultParagraphFont"/>
    <w:semiHidden/>
    <w:rsid w:val="00444353"/>
    <w:rPr>
      <w:vertAlign w:val="superscript"/>
    </w:rPr>
  </w:style>
  <w:style w:type="paragraph" w:styleId="FootnoteText">
    <w:name w:val="footnote text"/>
    <w:basedOn w:val="Normal"/>
    <w:link w:val="FootnoteTextChar"/>
    <w:semiHidden/>
    <w:rsid w:val="00444353"/>
  </w:style>
  <w:style w:type="character" w:customStyle="1" w:styleId="FootnoteTextChar">
    <w:name w:val="Footnote Text Char"/>
    <w:basedOn w:val="DefaultParagraphFont"/>
    <w:link w:val="FootnoteText"/>
    <w:semiHidden/>
    <w:rsid w:val="00444353"/>
    <w:rPr>
      <w:rFonts w:ascii="CG Times" w:hAnsi="CG Times"/>
      <w:sz w:val="24"/>
    </w:rPr>
  </w:style>
  <w:style w:type="character" w:styleId="FootnoteReference">
    <w:name w:val="footnote reference"/>
    <w:basedOn w:val="DefaultParagraphFont"/>
    <w:semiHidden/>
    <w:rsid w:val="00444353"/>
    <w:rPr>
      <w:vertAlign w:val="superscript"/>
    </w:rPr>
  </w:style>
  <w:style w:type="paragraph" w:styleId="TOC1">
    <w:name w:val="toc 1"/>
    <w:basedOn w:val="Normal"/>
    <w:next w:val="Normal"/>
    <w:semiHidden/>
    <w:rsid w:val="00444353"/>
    <w:pPr>
      <w:tabs>
        <w:tab w:val="right" w:leader="dot" w:pos="9360"/>
      </w:tabs>
      <w:suppressAutoHyphens/>
      <w:spacing w:before="480"/>
      <w:ind w:left="720" w:right="720" w:hanging="720"/>
    </w:pPr>
  </w:style>
  <w:style w:type="paragraph" w:styleId="TOC2">
    <w:name w:val="toc 2"/>
    <w:basedOn w:val="Normal"/>
    <w:next w:val="Normal"/>
    <w:semiHidden/>
    <w:rsid w:val="00444353"/>
    <w:pPr>
      <w:tabs>
        <w:tab w:val="right" w:leader="dot" w:pos="9360"/>
      </w:tabs>
      <w:suppressAutoHyphens/>
      <w:ind w:left="1440" w:right="720" w:hanging="720"/>
    </w:pPr>
  </w:style>
  <w:style w:type="paragraph" w:styleId="TOC3">
    <w:name w:val="toc 3"/>
    <w:basedOn w:val="Normal"/>
    <w:next w:val="Normal"/>
    <w:semiHidden/>
    <w:rsid w:val="00444353"/>
    <w:pPr>
      <w:tabs>
        <w:tab w:val="right" w:leader="dot" w:pos="9360"/>
      </w:tabs>
      <w:suppressAutoHyphens/>
      <w:ind w:left="2160" w:right="720" w:hanging="720"/>
    </w:pPr>
  </w:style>
  <w:style w:type="paragraph" w:styleId="TOC4">
    <w:name w:val="toc 4"/>
    <w:basedOn w:val="Normal"/>
    <w:next w:val="Normal"/>
    <w:semiHidden/>
    <w:rsid w:val="00444353"/>
    <w:pPr>
      <w:tabs>
        <w:tab w:val="right" w:leader="dot" w:pos="9360"/>
      </w:tabs>
      <w:suppressAutoHyphens/>
      <w:ind w:left="2880" w:right="720" w:hanging="720"/>
    </w:pPr>
  </w:style>
  <w:style w:type="paragraph" w:styleId="TOC5">
    <w:name w:val="toc 5"/>
    <w:basedOn w:val="Normal"/>
    <w:next w:val="Normal"/>
    <w:semiHidden/>
    <w:rsid w:val="00444353"/>
    <w:pPr>
      <w:tabs>
        <w:tab w:val="right" w:leader="dot" w:pos="9360"/>
      </w:tabs>
      <w:suppressAutoHyphens/>
      <w:ind w:left="3600" w:right="720" w:hanging="720"/>
    </w:pPr>
  </w:style>
  <w:style w:type="paragraph" w:styleId="TOC6">
    <w:name w:val="toc 6"/>
    <w:basedOn w:val="Normal"/>
    <w:next w:val="Normal"/>
    <w:semiHidden/>
    <w:rsid w:val="00444353"/>
    <w:pPr>
      <w:tabs>
        <w:tab w:val="right" w:pos="9360"/>
      </w:tabs>
      <w:suppressAutoHyphens/>
      <w:ind w:left="720" w:hanging="720"/>
    </w:pPr>
  </w:style>
  <w:style w:type="paragraph" w:styleId="TOC7">
    <w:name w:val="toc 7"/>
    <w:basedOn w:val="Normal"/>
    <w:next w:val="Normal"/>
    <w:semiHidden/>
    <w:rsid w:val="00444353"/>
    <w:pPr>
      <w:suppressAutoHyphens/>
      <w:ind w:left="720" w:hanging="720"/>
    </w:pPr>
  </w:style>
  <w:style w:type="paragraph" w:styleId="TOC8">
    <w:name w:val="toc 8"/>
    <w:basedOn w:val="Normal"/>
    <w:next w:val="Normal"/>
    <w:semiHidden/>
    <w:rsid w:val="00444353"/>
    <w:pPr>
      <w:tabs>
        <w:tab w:val="right" w:pos="9360"/>
      </w:tabs>
      <w:suppressAutoHyphens/>
      <w:ind w:left="720" w:hanging="720"/>
    </w:pPr>
  </w:style>
  <w:style w:type="paragraph" w:styleId="TOC9">
    <w:name w:val="toc 9"/>
    <w:basedOn w:val="Normal"/>
    <w:next w:val="Normal"/>
    <w:semiHidden/>
    <w:rsid w:val="00444353"/>
    <w:pPr>
      <w:tabs>
        <w:tab w:val="right" w:leader="dot" w:pos="9360"/>
      </w:tabs>
      <w:suppressAutoHyphens/>
      <w:ind w:left="720" w:hanging="720"/>
    </w:pPr>
  </w:style>
  <w:style w:type="paragraph" w:styleId="Index1">
    <w:name w:val="index 1"/>
    <w:basedOn w:val="Normal"/>
    <w:next w:val="Normal"/>
    <w:semiHidden/>
    <w:rsid w:val="00444353"/>
    <w:pPr>
      <w:tabs>
        <w:tab w:val="right" w:leader="dot" w:pos="9360"/>
      </w:tabs>
      <w:suppressAutoHyphens/>
      <w:ind w:left="1440" w:right="720" w:hanging="1440"/>
    </w:pPr>
  </w:style>
  <w:style w:type="paragraph" w:styleId="Index2">
    <w:name w:val="index 2"/>
    <w:basedOn w:val="Normal"/>
    <w:next w:val="Normal"/>
    <w:semiHidden/>
    <w:rsid w:val="00444353"/>
    <w:pPr>
      <w:tabs>
        <w:tab w:val="right" w:leader="dot" w:pos="9360"/>
      </w:tabs>
      <w:suppressAutoHyphens/>
      <w:ind w:left="1440" w:right="720" w:hanging="720"/>
    </w:pPr>
  </w:style>
  <w:style w:type="paragraph" w:styleId="TOAHeading">
    <w:name w:val="toa heading"/>
    <w:basedOn w:val="Normal"/>
    <w:next w:val="Normal"/>
    <w:semiHidden/>
    <w:rsid w:val="00444353"/>
    <w:pPr>
      <w:tabs>
        <w:tab w:val="right" w:pos="9360"/>
      </w:tabs>
      <w:suppressAutoHyphens/>
    </w:pPr>
  </w:style>
  <w:style w:type="character" w:customStyle="1" w:styleId="EquationCaption">
    <w:name w:val="_Equation Caption"/>
    <w:rsid w:val="00444353"/>
  </w:style>
  <w:style w:type="character" w:customStyle="1" w:styleId="BalloonTextChar">
    <w:name w:val="Balloon Text Char"/>
    <w:basedOn w:val="DefaultParagraphFont"/>
    <w:link w:val="BalloonText"/>
    <w:rsid w:val="00444353"/>
    <w:rPr>
      <w:rFonts w:ascii="Tahoma" w:hAnsi="Tahoma" w:cs="Tahoma"/>
      <w:sz w:val="16"/>
      <w:szCs w:val="16"/>
    </w:rPr>
  </w:style>
  <w:style w:type="paragraph" w:styleId="ListParagraph">
    <w:name w:val="List Paragraph"/>
    <w:basedOn w:val="Normal"/>
    <w:qFormat/>
    <w:rsid w:val="00444353"/>
    <w:pPr>
      <w:widowControl/>
      <w:overflowPunct/>
      <w:autoSpaceDE/>
      <w:autoSpaceDN/>
      <w:adjustRightInd/>
      <w:ind w:left="720"/>
      <w:textAlignment w:val="auto"/>
    </w:pPr>
    <w:rPr>
      <w:rFonts w:ascii="Univers (W1)" w:hAnsi="Univers (W1)"/>
    </w:rPr>
  </w:style>
  <w:style w:type="paragraph" w:styleId="Header">
    <w:name w:val="header"/>
    <w:basedOn w:val="Normal"/>
    <w:link w:val="HeaderChar"/>
    <w:rsid w:val="00444353"/>
    <w:pPr>
      <w:tabs>
        <w:tab w:val="center" w:pos="4680"/>
        <w:tab w:val="right" w:pos="9360"/>
      </w:tabs>
    </w:pPr>
  </w:style>
  <w:style w:type="character" w:customStyle="1" w:styleId="HeaderChar">
    <w:name w:val="Header Char"/>
    <w:basedOn w:val="DefaultParagraphFont"/>
    <w:link w:val="Header"/>
    <w:rsid w:val="00444353"/>
    <w:rPr>
      <w:rFonts w:ascii="CG Times" w:hAnsi="CG Times"/>
      <w:sz w:val="24"/>
    </w:rPr>
  </w:style>
  <w:style w:type="paragraph" w:styleId="Footer">
    <w:name w:val="footer"/>
    <w:basedOn w:val="Normal"/>
    <w:link w:val="FooterChar"/>
    <w:rsid w:val="00444353"/>
    <w:pPr>
      <w:tabs>
        <w:tab w:val="center" w:pos="4680"/>
        <w:tab w:val="right" w:pos="9360"/>
      </w:tabs>
    </w:pPr>
  </w:style>
  <w:style w:type="character" w:customStyle="1" w:styleId="FooterChar">
    <w:name w:val="Footer Char"/>
    <w:basedOn w:val="DefaultParagraphFont"/>
    <w:link w:val="Footer"/>
    <w:rsid w:val="00444353"/>
    <w:rPr>
      <w:rFonts w:ascii="CG Times" w:hAnsi="CG Times"/>
      <w:sz w:val="24"/>
    </w:rPr>
  </w:style>
  <w:style w:type="paragraph" w:styleId="NoSpacing">
    <w:name w:val="No Spacing"/>
    <w:uiPriority w:val="1"/>
    <w:qFormat/>
    <w:rsid w:val="00235377"/>
    <w:rPr>
      <w:rFonts w:asciiTheme="minorHAnsi" w:eastAsiaTheme="minorHAnsi" w:hAnsiTheme="minorHAnsi" w:cstheme="minorBidi"/>
      <w:sz w:val="22"/>
      <w:szCs w:val="22"/>
    </w:rPr>
  </w:style>
  <w:style w:type="character" w:styleId="Hyperlink">
    <w:name w:val="Hyperlink"/>
    <w:basedOn w:val="DefaultParagraphFont"/>
    <w:uiPriority w:val="99"/>
    <w:unhideWhenUsed/>
    <w:rsid w:val="002C58AD"/>
    <w:rPr>
      <w:color w:val="0000FF" w:themeColor="hyperlink"/>
      <w:u w:val="single"/>
    </w:rPr>
  </w:style>
  <w:style w:type="character" w:styleId="FollowedHyperlink">
    <w:name w:val="FollowedHyperlink"/>
    <w:basedOn w:val="DefaultParagraphFont"/>
    <w:uiPriority w:val="99"/>
    <w:semiHidden/>
    <w:unhideWhenUsed/>
    <w:rsid w:val="0039218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768EC"/>
    <w:rPr>
      <w:b/>
      <w:bCs/>
      <w:sz w:val="20"/>
    </w:rPr>
  </w:style>
  <w:style w:type="character" w:customStyle="1" w:styleId="CommentSubjectChar">
    <w:name w:val="Comment Subject Char"/>
    <w:basedOn w:val="CommentTextChar"/>
    <w:link w:val="CommentSubject"/>
    <w:uiPriority w:val="99"/>
    <w:semiHidden/>
    <w:rsid w:val="003768EC"/>
    <w:rPr>
      <w:rFonts w:ascii="CG Times" w:hAnsi="CG Times"/>
      <w:b/>
      <w:bCs/>
      <w:sz w:val="24"/>
      <w:lang w:val="en-US" w:eastAsia="en-US" w:bidi="ar-SA"/>
    </w:rPr>
  </w:style>
  <w:style w:type="paragraph" w:styleId="Revision">
    <w:name w:val="Revision"/>
    <w:hidden/>
    <w:uiPriority w:val="99"/>
    <w:semiHidden/>
    <w:rsid w:val="003768EC"/>
    <w:rPr>
      <w:rFonts w:ascii="CG Times" w:hAnsi="CG Times"/>
      <w:sz w:val="24"/>
    </w:rPr>
  </w:style>
  <w:style w:type="paragraph" w:customStyle="1" w:styleId="Default">
    <w:name w:val="Default"/>
    <w:rsid w:val="005C2002"/>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5C2002"/>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11196">
      <w:bodyDiv w:val="1"/>
      <w:marLeft w:val="0"/>
      <w:marRight w:val="0"/>
      <w:marTop w:val="0"/>
      <w:marBottom w:val="0"/>
      <w:divBdr>
        <w:top w:val="none" w:sz="0" w:space="0" w:color="auto"/>
        <w:left w:val="none" w:sz="0" w:space="0" w:color="auto"/>
        <w:bottom w:val="none" w:sz="0" w:space="0" w:color="auto"/>
        <w:right w:val="none" w:sz="0" w:space="0" w:color="auto"/>
      </w:divBdr>
    </w:div>
    <w:div w:id="1002664365">
      <w:bodyDiv w:val="1"/>
      <w:marLeft w:val="0"/>
      <w:marRight w:val="0"/>
      <w:marTop w:val="0"/>
      <w:marBottom w:val="0"/>
      <w:divBdr>
        <w:top w:val="none" w:sz="0" w:space="0" w:color="auto"/>
        <w:left w:val="none" w:sz="0" w:space="0" w:color="auto"/>
        <w:bottom w:val="none" w:sz="0" w:space="0" w:color="auto"/>
        <w:right w:val="none" w:sz="0" w:space="0" w:color="auto"/>
      </w:divBdr>
    </w:div>
    <w:div w:id="162653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ighton.edu/fileadmin/user/AdminFinance/Controller/docs/Forms/Subrecipient_Monitoring_Risk_Assessment_Tool.xlsx" TargetMode="External"/><Relationship Id="rId5" Type="http://schemas.openxmlformats.org/officeDocument/2006/relationships/settings" Target="settings.xml"/><Relationship Id="rId10" Type="http://schemas.openxmlformats.org/officeDocument/2006/relationships/hyperlink" Target="https://www.creighton.edu/fileadmin/user/ResearchCompliance/Grants/Forms/Subrecipient_Intent_Form.doc" TargetMode="External"/><Relationship Id="rId4" Type="http://schemas.microsoft.com/office/2007/relationships/stylesWithEffects" Target="stylesWithEffects.xml"/><Relationship Id="rId9" Type="http://schemas.openxmlformats.org/officeDocument/2006/relationships/hyperlink" Target="http://www.ecfr.gov/cgi-bin/text-idx?SID=6214841a79953f26c5c230d72d6b70a1&amp;tpl=/ecfrbrowse/Title02/2cfr200_main_02.t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BC89A-540F-4A7B-AF91-890A53EC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751</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vt:lpstr>
    </vt:vector>
  </TitlesOfParts>
  <Company>Creighton University</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Lange, Jodi L.</dc:creator>
  <cp:lastModifiedBy>Purdy, Amber L.</cp:lastModifiedBy>
  <cp:revision>9</cp:revision>
  <dcterms:created xsi:type="dcterms:W3CDTF">2015-11-20T17:29:00Z</dcterms:created>
  <dcterms:modified xsi:type="dcterms:W3CDTF">2015-11-20T17:39:00Z</dcterms:modified>
</cp:coreProperties>
</file>