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6FF2" w14:textId="77777777" w:rsidR="001C747E" w:rsidRPr="008E4D5E" w:rsidRDefault="001C747E" w:rsidP="005C5F26">
      <w:pPr>
        <w:spacing w:line="240" w:lineRule="auto"/>
        <w:rPr>
          <w:rFonts w:ascii="Arial" w:hAnsi="Arial" w:cs="Arial"/>
          <w:b/>
          <w:szCs w:val="24"/>
        </w:rPr>
      </w:pPr>
      <w:bookmarkStart w:id="0" w:name="_Toc12157230"/>
      <w:bookmarkStart w:id="1" w:name="_GoBack"/>
      <w:bookmarkEnd w:id="1"/>
      <w:r w:rsidRPr="008E4D5E">
        <w:rPr>
          <w:rFonts w:ascii="Arial" w:hAnsi="Arial" w:cs="Arial"/>
          <w:b/>
          <w:szCs w:val="24"/>
        </w:rPr>
        <w:t>Purpose</w:t>
      </w:r>
    </w:p>
    <w:p w14:paraId="11AB6FF3" w14:textId="77777777" w:rsidR="001C747E" w:rsidRPr="008E4D5E" w:rsidRDefault="001C747E" w:rsidP="005C5F26">
      <w:pPr>
        <w:spacing w:line="240" w:lineRule="auto"/>
        <w:rPr>
          <w:rFonts w:ascii="Arial" w:hAnsi="Arial" w:cs="Arial"/>
          <w:b/>
          <w:szCs w:val="24"/>
        </w:rPr>
      </w:pPr>
    </w:p>
    <w:p w14:paraId="11AB6FF4" w14:textId="60580220" w:rsidR="001C747E" w:rsidRDefault="001C747E" w:rsidP="005C5F26">
      <w:pPr>
        <w:spacing w:line="240" w:lineRule="auto"/>
        <w:rPr>
          <w:rFonts w:ascii="Arial" w:hAnsi="Arial" w:cs="Arial"/>
          <w:szCs w:val="24"/>
        </w:rPr>
      </w:pPr>
      <w:r w:rsidRPr="008E4D5E">
        <w:rPr>
          <w:rFonts w:ascii="Arial" w:hAnsi="Arial" w:cs="Arial"/>
          <w:szCs w:val="24"/>
        </w:rPr>
        <w:t>The purpose of this policy is to establish clear guidelines for the use of</w:t>
      </w:r>
      <w:r w:rsidR="00D913D2">
        <w:rPr>
          <w:rFonts w:ascii="Arial" w:hAnsi="Arial" w:cs="Arial"/>
          <w:szCs w:val="24"/>
        </w:rPr>
        <w:t xml:space="preserve"> Tribromoethanol</w:t>
      </w:r>
      <w:r w:rsidR="00895695">
        <w:rPr>
          <w:rFonts w:ascii="Arial" w:hAnsi="Arial" w:cs="Arial"/>
          <w:szCs w:val="24"/>
        </w:rPr>
        <w:t xml:space="preserve"> (TBE)</w:t>
      </w:r>
      <w:r w:rsidR="00D913D2">
        <w:rPr>
          <w:rFonts w:ascii="Arial" w:hAnsi="Arial" w:cs="Arial"/>
          <w:szCs w:val="24"/>
        </w:rPr>
        <w:t xml:space="preserve"> </w:t>
      </w:r>
      <w:r w:rsidRPr="008E4D5E">
        <w:rPr>
          <w:rFonts w:ascii="Arial" w:hAnsi="Arial" w:cs="Arial"/>
          <w:szCs w:val="24"/>
        </w:rPr>
        <w:t xml:space="preserve"> </w:t>
      </w:r>
      <w:r w:rsidR="00D913D2">
        <w:rPr>
          <w:rFonts w:ascii="Arial" w:hAnsi="Arial" w:cs="Arial"/>
          <w:szCs w:val="24"/>
        </w:rPr>
        <w:t>(</w:t>
      </w:r>
      <w:r w:rsidR="00895695">
        <w:rPr>
          <w:rFonts w:ascii="Arial" w:hAnsi="Arial" w:cs="Arial"/>
          <w:szCs w:val="24"/>
        </w:rPr>
        <w:t xml:space="preserve">Previously available as </w:t>
      </w:r>
      <w:r w:rsidRPr="008E4D5E">
        <w:rPr>
          <w:rFonts w:ascii="Arial" w:hAnsi="Arial" w:cs="Arial"/>
          <w:szCs w:val="24"/>
        </w:rPr>
        <w:t>Avertin</w:t>
      </w:r>
      <w:r w:rsidR="00D913D2">
        <w:rPr>
          <w:rFonts w:ascii="Arial" w:hAnsi="Arial" w:cs="Arial"/>
          <w:szCs w:val="24"/>
        </w:rPr>
        <w:t>)</w:t>
      </w:r>
      <w:r w:rsidRPr="008E4D5E">
        <w:rPr>
          <w:rFonts w:ascii="Arial" w:hAnsi="Arial" w:cs="Arial"/>
          <w:szCs w:val="24"/>
        </w:rPr>
        <w:t xml:space="preserve">. </w:t>
      </w:r>
      <w:r w:rsidRPr="008E4D5E">
        <w:rPr>
          <w:rFonts w:ascii="Arial" w:hAnsi="Arial" w:cs="Arial"/>
          <w:color w:val="000000"/>
          <w:szCs w:val="24"/>
        </w:rPr>
        <w:t xml:space="preserve">Under normal circumstances, </w:t>
      </w:r>
      <w:r w:rsidR="00895695">
        <w:rPr>
          <w:rFonts w:ascii="Arial" w:hAnsi="Arial" w:cs="Arial"/>
          <w:color w:val="000000"/>
          <w:szCs w:val="24"/>
        </w:rPr>
        <w:t>TBE</w:t>
      </w:r>
      <w:r w:rsidR="00895695" w:rsidRPr="008E4D5E">
        <w:rPr>
          <w:rFonts w:ascii="Arial" w:hAnsi="Arial" w:cs="Arial"/>
          <w:color w:val="000000"/>
          <w:szCs w:val="24"/>
        </w:rPr>
        <w:t xml:space="preserve"> </w:t>
      </w:r>
      <w:r w:rsidRPr="008E4D5E">
        <w:rPr>
          <w:rFonts w:ascii="Arial" w:hAnsi="Arial" w:cs="Arial"/>
          <w:color w:val="000000"/>
          <w:szCs w:val="24"/>
        </w:rPr>
        <w:t xml:space="preserve">is not to be used for survival and/or non-survival surgery. </w:t>
      </w:r>
      <w:r w:rsidRPr="006A079B">
        <w:rPr>
          <w:rFonts w:ascii="Arial" w:hAnsi="Arial" w:cs="Arial"/>
          <w:b/>
          <w:color w:val="000000"/>
          <w:szCs w:val="24"/>
        </w:rPr>
        <w:t xml:space="preserve">If investigators have a need to use </w:t>
      </w:r>
      <w:r w:rsidR="00895695">
        <w:rPr>
          <w:rFonts w:ascii="Arial" w:hAnsi="Arial" w:cs="Arial"/>
          <w:b/>
          <w:color w:val="000000"/>
          <w:szCs w:val="24"/>
        </w:rPr>
        <w:t>TBE</w:t>
      </w:r>
      <w:r w:rsidRPr="006A079B">
        <w:rPr>
          <w:rFonts w:ascii="Arial" w:hAnsi="Arial" w:cs="Arial"/>
          <w:b/>
          <w:color w:val="000000"/>
          <w:szCs w:val="24"/>
        </w:rPr>
        <w:t>, written scientific justification must be provided for IACUC review and approval.</w:t>
      </w:r>
      <w:r w:rsidRPr="0014385A">
        <w:rPr>
          <w:rFonts w:ascii="Arial" w:hAnsi="Arial" w:cs="Arial"/>
          <w:szCs w:val="24"/>
        </w:rPr>
        <w:t xml:space="preserve"> </w:t>
      </w:r>
      <w:r>
        <w:rPr>
          <w:rFonts w:ascii="Arial" w:hAnsi="Arial" w:cs="Arial"/>
          <w:szCs w:val="24"/>
        </w:rPr>
        <w:t xml:space="preserve">If justification is approved then the following methods must be followed for </w:t>
      </w:r>
      <w:r w:rsidR="00895695">
        <w:rPr>
          <w:rFonts w:ascii="Arial" w:hAnsi="Arial" w:cs="Arial"/>
          <w:szCs w:val="24"/>
        </w:rPr>
        <w:t xml:space="preserve">TBE </w:t>
      </w:r>
      <w:r>
        <w:rPr>
          <w:rFonts w:ascii="Arial" w:hAnsi="Arial" w:cs="Arial"/>
          <w:szCs w:val="24"/>
        </w:rPr>
        <w:t xml:space="preserve">use. </w:t>
      </w:r>
    </w:p>
    <w:p w14:paraId="12F260A1" w14:textId="12B1F94D" w:rsidR="0075023D" w:rsidRDefault="0075023D" w:rsidP="005C5F26">
      <w:pPr>
        <w:spacing w:line="240" w:lineRule="auto"/>
        <w:rPr>
          <w:rFonts w:ascii="Arial" w:hAnsi="Arial" w:cs="Arial"/>
          <w:szCs w:val="24"/>
        </w:rPr>
      </w:pPr>
    </w:p>
    <w:p w14:paraId="50B5B3CC" w14:textId="6BB47A4F" w:rsidR="00D913D2" w:rsidRPr="00785125" w:rsidRDefault="00D913D2" w:rsidP="005C5F26">
      <w:pPr>
        <w:spacing w:line="240" w:lineRule="auto"/>
        <w:rPr>
          <w:rFonts w:ascii="Arial" w:hAnsi="Arial" w:cs="Arial"/>
          <w:szCs w:val="24"/>
          <w:u w:val="single"/>
        </w:rPr>
      </w:pPr>
      <w:r w:rsidRPr="00785125">
        <w:rPr>
          <w:rFonts w:ascii="Arial" w:hAnsi="Arial" w:cs="Arial"/>
          <w:szCs w:val="24"/>
          <w:u w:val="single"/>
        </w:rPr>
        <w:t>Abbreviations</w:t>
      </w:r>
    </w:p>
    <w:p w14:paraId="34785136" w14:textId="07D93F82" w:rsidR="0075023D" w:rsidRDefault="0075023D" w:rsidP="005C5F26">
      <w:pPr>
        <w:spacing w:line="240" w:lineRule="auto"/>
        <w:rPr>
          <w:rFonts w:ascii="Arial" w:hAnsi="Arial" w:cs="Arial"/>
          <w:szCs w:val="24"/>
        </w:rPr>
      </w:pPr>
      <w:r>
        <w:rPr>
          <w:rFonts w:ascii="Arial" w:hAnsi="Arial" w:cs="Arial"/>
          <w:szCs w:val="24"/>
        </w:rPr>
        <w:t xml:space="preserve">TBE- Tribromoethanol </w:t>
      </w:r>
    </w:p>
    <w:p w14:paraId="346610A8" w14:textId="0CB89E3A" w:rsidR="0075023D" w:rsidRPr="008E4D5E" w:rsidRDefault="0075023D" w:rsidP="005C5F26">
      <w:pPr>
        <w:spacing w:line="240" w:lineRule="auto"/>
        <w:rPr>
          <w:rFonts w:ascii="Arial" w:hAnsi="Arial" w:cs="Arial"/>
          <w:szCs w:val="24"/>
        </w:rPr>
      </w:pPr>
      <w:r>
        <w:rPr>
          <w:rFonts w:ascii="Arial" w:hAnsi="Arial" w:cs="Arial"/>
          <w:szCs w:val="24"/>
        </w:rPr>
        <w:t xml:space="preserve">K-X- Ketamine- Xylazine </w:t>
      </w:r>
    </w:p>
    <w:p w14:paraId="11AB6FF5" w14:textId="77777777" w:rsidR="001C747E" w:rsidRPr="008E4D5E" w:rsidRDefault="001C747E" w:rsidP="008E4D5E">
      <w:pPr>
        <w:pStyle w:val="NormalWeb"/>
        <w:rPr>
          <w:rFonts w:ascii="Arial" w:hAnsi="Arial" w:cs="Arial"/>
          <w:b/>
          <w:bCs/>
          <w:color w:val="000000"/>
        </w:rPr>
      </w:pPr>
      <w:r w:rsidRPr="008E4D5E">
        <w:rPr>
          <w:rFonts w:ascii="Arial" w:hAnsi="Arial" w:cs="Arial"/>
          <w:b/>
          <w:bCs/>
          <w:color w:val="000000"/>
        </w:rPr>
        <w:t xml:space="preserve">Application: </w:t>
      </w:r>
    </w:p>
    <w:p w14:paraId="11AB6FF6" w14:textId="1E099C95" w:rsidR="001C747E" w:rsidRPr="008E4D5E" w:rsidRDefault="006A079B" w:rsidP="008E4D5E">
      <w:pPr>
        <w:pStyle w:val="NormalWeb"/>
        <w:tabs>
          <w:tab w:val="left" w:pos="1620"/>
        </w:tabs>
        <w:rPr>
          <w:rFonts w:ascii="Arial" w:hAnsi="Arial" w:cs="Arial"/>
        </w:rPr>
      </w:pPr>
      <w:r>
        <w:rPr>
          <w:rFonts w:ascii="Arial" w:hAnsi="Arial" w:cs="Arial"/>
          <w:color w:val="000000"/>
        </w:rPr>
        <w:t>T</w:t>
      </w:r>
      <w:r w:rsidR="001C747E" w:rsidRPr="008E4D5E">
        <w:rPr>
          <w:rFonts w:ascii="Arial" w:hAnsi="Arial" w:cs="Arial"/>
          <w:color w:val="000000"/>
        </w:rPr>
        <w:t>ribromoethanol, also known as "Avertin" is a commonly used anesthetic for surgery. Literature shows that Tribromoethanol has toxic breakdown products that if not stored properly can kill mice. Even when stored properly (or freshly made) it has been reported to cause peritonitis in mice (Zeller 1998) and rats (Reid 1999)</w:t>
      </w:r>
      <w:r w:rsidR="00C55A1A">
        <w:rPr>
          <w:rFonts w:ascii="Arial" w:hAnsi="Arial" w:cs="Arial"/>
          <w:color w:val="000000"/>
        </w:rPr>
        <w:t xml:space="preserve"> and morbidity/mortality in mice (Lieggi et al. 2005</w:t>
      </w:r>
      <w:r w:rsidR="008D4E42">
        <w:rPr>
          <w:rFonts w:ascii="Arial" w:hAnsi="Arial" w:cs="Arial"/>
          <w:color w:val="000000"/>
        </w:rPr>
        <w:t>a, 2005b</w:t>
      </w:r>
      <w:r w:rsidR="00C55A1A">
        <w:rPr>
          <w:rFonts w:ascii="Arial" w:hAnsi="Arial" w:cs="Arial"/>
          <w:color w:val="000000"/>
        </w:rPr>
        <w:t>)</w:t>
      </w:r>
      <w:r w:rsidR="001C747E" w:rsidRPr="008E4D5E">
        <w:rPr>
          <w:rFonts w:ascii="Arial" w:hAnsi="Arial" w:cs="Arial"/>
          <w:color w:val="000000"/>
        </w:rPr>
        <w:t>. Although this peritonitis is only rarely associated with morbidity or mortality (</w:t>
      </w:r>
      <w:r w:rsidR="00C55A1A">
        <w:rPr>
          <w:rFonts w:ascii="Arial" w:hAnsi="Arial" w:cs="Arial"/>
          <w:color w:val="000000"/>
        </w:rPr>
        <w:t>Lieggi et al., 2005</w:t>
      </w:r>
      <w:r w:rsidR="008D4E42">
        <w:rPr>
          <w:rFonts w:ascii="Arial" w:hAnsi="Arial" w:cs="Arial"/>
          <w:color w:val="000000"/>
        </w:rPr>
        <w:t>b</w:t>
      </w:r>
      <w:r w:rsidR="00C55A1A">
        <w:rPr>
          <w:rFonts w:ascii="Arial" w:hAnsi="Arial" w:cs="Arial"/>
          <w:color w:val="000000"/>
        </w:rPr>
        <w:t xml:space="preserve"> ; </w:t>
      </w:r>
      <w:r w:rsidR="001C747E" w:rsidRPr="008E4D5E">
        <w:rPr>
          <w:rFonts w:ascii="Arial" w:hAnsi="Arial" w:cs="Arial"/>
          <w:color w:val="000000"/>
        </w:rPr>
        <w:t xml:space="preserve">Pappianou 1993), we have to presume that peritonitis is painful and should be avoided when possible. A prior report (Pappiannou 1993) found that </w:t>
      </w:r>
      <w:r w:rsidR="001C747E">
        <w:rPr>
          <w:rFonts w:ascii="Arial" w:hAnsi="Arial" w:cs="Arial"/>
          <w:color w:val="000000"/>
        </w:rPr>
        <w:t>A</w:t>
      </w:r>
      <w:r w:rsidR="001C747E" w:rsidRPr="008E4D5E">
        <w:rPr>
          <w:rFonts w:ascii="Arial" w:hAnsi="Arial" w:cs="Arial"/>
          <w:color w:val="000000"/>
        </w:rPr>
        <w:t xml:space="preserve">vertin was "safe and effective", but the authors were primarily measuring clinical illness, not histological changes. </w:t>
      </w:r>
      <w:r w:rsidR="00C55A1A">
        <w:rPr>
          <w:rFonts w:ascii="Arial" w:hAnsi="Arial" w:cs="Arial"/>
          <w:color w:val="000000"/>
        </w:rPr>
        <w:t>There can be variability in purity of commercially available</w:t>
      </w:r>
      <w:r w:rsidR="00895695">
        <w:rPr>
          <w:rFonts w:ascii="Arial" w:hAnsi="Arial" w:cs="Arial"/>
          <w:color w:val="000000"/>
        </w:rPr>
        <w:t xml:space="preserve"> TBE</w:t>
      </w:r>
      <w:r w:rsidR="00C55A1A">
        <w:rPr>
          <w:rFonts w:ascii="Arial" w:hAnsi="Arial" w:cs="Arial"/>
          <w:color w:val="000000"/>
        </w:rPr>
        <w:t xml:space="preserve"> powder and there is some evidence that toxicity of administered TBE solution can be associated with storage of TBE powder (Lieggi, et al. 2005</w:t>
      </w:r>
      <w:r w:rsidR="005C2FDF">
        <w:rPr>
          <w:rFonts w:ascii="Arial" w:hAnsi="Arial" w:cs="Arial"/>
          <w:color w:val="000000"/>
        </w:rPr>
        <w:t>a</w:t>
      </w:r>
      <w:r w:rsidR="00C55A1A">
        <w:rPr>
          <w:rFonts w:ascii="Arial" w:hAnsi="Arial" w:cs="Arial"/>
          <w:color w:val="000000"/>
        </w:rPr>
        <w:t>).</w:t>
      </w:r>
    </w:p>
    <w:p w14:paraId="11AB6FF7" w14:textId="77777777" w:rsidR="001C747E" w:rsidRPr="008E4D5E" w:rsidRDefault="001C747E" w:rsidP="008E4D5E">
      <w:pPr>
        <w:pStyle w:val="NormalWeb"/>
        <w:rPr>
          <w:rFonts w:ascii="Arial" w:hAnsi="Arial" w:cs="Arial"/>
        </w:rPr>
      </w:pPr>
      <w:r w:rsidRPr="008E4D5E">
        <w:rPr>
          <w:rFonts w:ascii="Arial" w:hAnsi="Arial" w:cs="Arial"/>
          <w:b/>
          <w:bCs/>
          <w:color w:val="000000"/>
        </w:rPr>
        <w:t>Regulatory Issues</w:t>
      </w:r>
      <w:r w:rsidRPr="008E4D5E">
        <w:rPr>
          <w:rFonts w:ascii="Arial" w:hAnsi="Arial" w:cs="Arial"/>
          <w:color w:val="000000"/>
        </w:rPr>
        <w:t>:</w:t>
      </w:r>
      <w:r w:rsidRPr="008E4D5E">
        <w:rPr>
          <w:rFonts w:ascii="Arial" w:hAnsi="Arial" w:cs="Arial"/>
          <w:color w:val="000000"/>
        </w:rPr>
        <w:br/>
      </w:r>
      <w:r w:rsidR="00BD2BF3">
        <w:rPr>
          <w:rFonts w:ascii="Arial" w:hAnsi="Arial" w:cs="Arial"/>
          <w:noProof/>
          <w:color w:val="000000"/>
        </w:rPr>
        <w:drawing>
          <wp:inline distT="0" distB="0" distL="0" distR="0" wp14:anchorId="11AB7007" wp14:editId="11AB7008">
            <wp:extent cx="28575" cy="28575"/>
            <wp:effectExtent l="0" t="0" r="0" b="0"/>
            <wp:docPr id="1" name="Picture 1" descr="http://iacuc.yale.edu/resourc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cuc.yale.edu/resourc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8E4D5E">
        <w:rPr>
          <w:rFonts w:ascii="Arial" w:hAnsi="Arial" w:cs="Arial"/>
          <w:color w:val="000000"/>
        </w:rPr>
        <w:br/>
        <w:t xml:space="preserve">The drug Avertin was long ago discontinued as an anesthetic in the medical and veterinary fields and is no longer commercially available. When using "Avertin" what is actually used is a mixture of non-medical grade ingredients that duplicate Avertin. </w:t>
      </w:r>
    </w:p>
    <w:p w14:paraId="11AB6FF8" w14:textId="77777777" w:rsidR="001C747E" w:rsidRPr="008E4D5E" w:rsidRDefault="001C747E" w:rsidP="008E4D5E">
      <w:pPr>
        <w:pStyle w:val="NormalWeb"/>
        <w:rPr>
          <w:rFonts w:ascii="Arial" w:hAnsi="Arial" w:cs="Arial"/>
        </w:rPr>
      </w:pPr>
      <w:r w:rsidRPr="008E4D5E">
        <w:rPr>
          <w:rFonts w:ascii="Arial" w:hAnsi="Arial" w:cs="Arial"/>
          <w:color w:val="000000"/>
        </w:rPr>
        <w:t xml:space="preserve">USDA policy on Pharmaceutical-Grade Compounds in Research is as follows: </w:t>
      </w:r>
    </w:p>
    <w:p w14:paraId="11AB6FF9" w14:textId="77777777" w:rsidR="001C747E" w:rsidRPr="008E4D5E" w:rsidRDefault="001C747E" w:rsidP="008E4D5E">
      <w:pPr>
        <w:pStyle w:val="NormalWeb"/>
        <w:rPr>
          <w:rFonts w:ascii="Arial" w:hAnsi="Arial" w:cs="Arial"/>
        </w:rPr>
      </w:pPr>
      <w:r w:rsidRPr="008E4D5E">
        <w:rPr>
          <w:rFonts w:ascii="Arial" w:hAnsi="Arial" w:cs="Arial"/>
          <w:color w:val="000000"/>
        </w:rPr>
        <w:t xml:space="preserve">Investigators are expected to use pharmaceutical-grade medications whenever they are available, even in acute procedures. Non-pharmaceutical-grade chemical compounds should only be used in animals after </w:t>
      </w:r>
      <w:r w:rsidRPr="006A079B">
        <w:rPr>
          <w:rFonts w:ascii="Arial" w:hAnsi="Arial" w:cs="Arial"/>
          <w:color w:val="000000"/>
          <w:u w:val="single"/>
        </w:rPr>
        <w:t>specific review and approval by the IACUC</w:t>
      </w:r>
      <w:r w:rsidRPr="008E4D5E">
        <w:rPr>
          <w:rFonts w:ascii="Arial" w:hAnsi="Arial" w:cs="Arial"/>
          <w:color w:val="000000"/>
        </w:rPr>
        <w:t xml:space="preserve"> for </w:t>
      </w:r>
      <w:r w:rsidRPr="008E4D5E">
        <w:rPr>
          <w:rFonts w:ascii="Arial" w:hAnsi="Arial" w:cs="Arial"/>
          <w:color w:val="000000"/>
        </w:rPr>
        <w:lastRenderedPageBreak/>
        <w:t xml:space="preserve">reasons such as </w:t>
      </w:r>
      <w:r w:rsidRPr="006A079B">
        <w:rPr>
          <w:rFonts w:ascii="Arial" w:hAnsi="Arial" w:cs="Arial"/>
          <w:color w:val="000000"/>
          <w:u w:val="single"/>
        </w:rPr>
        <w:t>scientific necessity or non-availability of an acceptable veterinary or human pharmaceutical-grade product.</w:t>
      </w:r>
      <w:r w:rsidRPr="008E4D5E">
        <w:rPr>
          <w:rFonts w:ascii="Arial" w:hAnsi="Arial" w:cs="Arial"/>
          <w:color w:val="000000"/>
        </w:rPr>
        <w:t xml:space="preserve"> Cost savings alone are not an adequate justification for using non-pharmaceutical-grade compounds in regulated animals. </w:t>
      </w:r>
    </w:p>
    <w:p w14:paraId="11AB6FFA" w14:textId="2A29D560" w:rsidR="001C747E" w:rsidRDefault="001C747E" w:rsidP="008E4D5E">
      <w:pPr>
        <w:pStyle w:val="NormalWeb"/>
        <w:rPr>
          <w:rFonts w:ascii="Arial" w:hAnsi="Arial" w:cs="Arial"/>
          <w:color w:val="000000"/>
        </w:rPr>
      </w:pPr>
      <w:r w:rsidRPr="008E4D5E">
        <w:rPr>
          <w:rFonts w:ascii="Arial" w:hAnsi="Arial" w:cs="Arial"/>
          <w:b/>
          <w:bCs/>
          <w:color w:val="000000"/>
        </w:rPr>
        <w:t>Guidelines</w:t>
      </w:r>
      <w:r w:rsidRPr="008E4D5E">
        <w:rPr>
          <w:rFonts w:ascii="Arial" w:hAnsi="Arial" w:cs="Arial"/>
          <w:color w:val="000000"/>
        </w:rPr>
        <w:t>:</w:t>
      </w:r>
      <w:r w:rsidRPr="008E4D5E">
        <w:rPr>
          <w:rFonts w:ascii="Arial" w:hAnsi="Arial" w:cs="Arial"/>
          <w:color w:val="000000"/>
        </w:rPr>
        <w:br/>
      </w:r>
      <w:r w:rsidR="00BD2BF3">
        <w:rPr>
          <w:rFonts w:ascii="Arial" w:hAnsi="Arial" w:cs="Arial"/>
          <w:noProof/>
          <w:color w:val="000000"/>
        </w:rPr>
        <w:drawing>
          <wp:inline distT="0" distB="0" distL="0" distR="0" wp14:anchorId="11AB7009" wp14:editId="11AB700A">
            <wp:extent cx="28575" cy="28575"/>
            <wp:effectExtent l="0" t="0" r="0" b="0"/>
            <wp:docPr id="2" name="Picture 2" descr="http://iacuc.yale.edu/resourc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cuc.yale.edu/resourc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8E4D5E">
        <w:rPr>
          <w:rFonts w:ascii="Arial" w:hAnsi="Arial" w:cs="Arial"/>
          <w:color w:val="000000"/>
        </w:rPr>
        <w:br/>
      </w:r>
      <w:r w:rsidR="0075023D">
        <w:rPr>
          <w:rFonts w:ascii="Arial" w:hAnsi="Arial" w:cs="Arial"/>
          <w:color w:val="000000"/>
        </w:rPr>
        <w:t>K-X</w:t>
      </w:r>
      <w:r w:rsidRPr="008E4D5E">
        <w:rPr>
          <w:rFonts w:ascii="Arial" w:hAnsi="Arial" w:cs="Arial"/>
          <w:color w:val="000000"/>
        </w:rPr>
        <w:t xml:space="preserve"> </w:t>
      </w:r>
      <w:r w:rsidR="0075023D">
        <w:rPr>
          <w:rFonts w:ascii="Arial" w:hAnsi="Arial" w:cs="Arial"/>
          <w:color w:val="000000"/>
        </w:rPr>
        <w:t xml:space="preserve">anesthetic combination given </w:t>
      </w:r>
      <w:r w:rsidRPr="008E4D5E">
        <w:rPr>
          <w:rFonts w:ascii="Arial" w:hAnsi="Arial" w:cs="Arial"/>
          <w:color w:val="000000"/>
        </w:rPr>
        <w:t xml:space="preserve">IP or SQ is recommended as an alternative. This dose produces approximately 30 minutes of surgical anesthesia in mice; contact </w:t>
      </w:r>
      <w:r>
        <w:rPr>
          <w:rFonts w:ascii="Arial" w:hAnsi="Arial" w:cs="Arial"/>
          <w:color w:val="000000"/>
        </w:rPr>
        <w:t>the attending veterinarian</w:t>
      </w:r>
      <w:r w:rsidR="0075023D">
        <w:rPr>
          <w:rFonts w:ascii="Arial" w:hAnsi="Arial" w:cs="Arial"/>
          <w:color w:val="000000"/>
        </w:rPr>
        <w:t xml:space="preserve"> and reference the Creighton University Anesthesia and Analgesia Formulary</w:t>
      </w:r>
      <w:r w:rsidRPr="008E4D5E">
        <w:rPr>
          <w:rFonts w:ascii="Arial" w:hAnsi="Arial" w:cs="Arial"/>
          <w:color w:val="000000"/>
        </w:rPr>
        <w:t xml:space="preserve"> for doses</w:t>
      </w:r>
      <w:r w:rsidR="58AE3C79" w:rsidRPr="008E4D5E">
        <w:rPr>
          <w:rFonts w:ascii="Arial" w:hAnsi="Arial" w:cs="Arial"/>
          <w:color w:val="000000"/>
        </w:rPr>
        <w:t xml:space="preserve"> </w:t>
      </w:r>
      <w:r w:rsidRPr="008E4D5E">
        <w:rPr>
          <w:rFonts w:ascii="Arial" w:hAnsi="Arial" w:cs="Arial"/>
          <w:color w:val="000000"/>
        </w:rPr>
        <w:t xml:space="preserve">or for alternatives using inhalant or other anesthetics. {In direct comparisons of </w:t>
      </w:r>
      <w:r w:rsidR="0075023D">
        <w:rPr>
          <w:rFonts w:ascii="Arial" w:hAnsi="Arial" w:cs="Arial"/>
          <w:color w:val="000000"/>
        </w:rPr>
        <w:t>K-X</w:t>
      </w:r>
      <w:r w:rsidRPr="008E4D5E">
        <w:rPr>
          <w:rFonts w:ascii="Arial" w:hAnsi="Arial" w:cs="Arial"/>
          <w:color w:val="000000"/>
        </w:rPr>
        <w:t xml:space="preserve"> versus </w:t>
      </w:r>
      <w:r w:rsidR="0075023D">
        <w:rPr>
          <w:rFonts w:ascii="Arial" w:hAnsi="Arial" w:cs="Arial"/>
          <w:color w:val="000000"/>
        </w:rPr>
        <w:t>TBE</w:t>
      </w:r>
      <w:r w:rsidRPr="008E4D5E">
        <w:rPr>
          <w:rFonts w:ascii="Arial" w:hAnsi="Arial" w:cs="Arial"/>
          <w:color w:val="000000"/>
        </w:rPr>
        <w:t xml:space="preserve">, </w:t>
      </w:r>
      <w:r w:rsidR="0075023D">
        <w:rPr>
          <w:rFonts w:ascii="Arial" w:hAnsi="Arial" w:cs="Arial"/>
          <w:color w:val="000000"/>
        </w:rPr>
        <w:t>K-X</w:t>
      </w:r>
      <w:r w:rsidRPr="008E4D5E">
        <w:rPr>
          <w:rFonts w:ascii="Arial" w:hAnsi="Arial" w:cs="Arial"/>
          <w:color w:val="000000"/>
        </w:rPr>
        <w:t xml:space="preserve"> was reported to cause no peritonitis, and to result in a comparable success rate in embryo transfer. (Zeller 1998)</w:t>
      </w:r>
      <w:r w:rsidR="0075023D">
        <w:rPr>
          <w:rFonts w:ascii="Arial" w:hAnsi="Arial" w:cs="Arial"/>
          <w:color w:val="000000"/>
        </w:rPr>
        <w:t xml:space="preserve"> Another study determined that “both TBE and K-X produced adequate anesthesia, although K-X was associated with significantly less inflammation when compared with TBE” (Lieggi et al., 2005</w:t>
      </w:r>
      <w:r w:rsidR="005C2FDF">
        <w:rPr>
          <w:rFonts w:ascii="Arial" w:hAnsi="Arial" w:cs="Arial"/>
          <w:color w:val="000000"/>
        </w:rPr>
        <w:t>b</w:t>
      </w:r>
      <w:r w:rsidR="0075023D">
        <w:rPr>
          <w:rFonts w:ascii="Arial" w:hAnsi="Arial" w:cs="Arial"/>
          <w:color w:val="000000"/>
        </w:rPr>
        <w:t>, p. 20).</w:t>
      </w:r>
      <w:r w:rsidRPr="008E4D5E">
        <w:rPr>
          <w:rFonts w:ascii="Arial" w:hAnsi="Arial" w:cs="Arial"/>
          <w:color w:val="000000"/>
        </w:rPr>
        <w:t xml:space="preserve">} </w:t>
      </w:r>
    </w:p>
    <w:p w14:paraId="11AB6FFB" w14:textId="77777777" w:rsidR="001C747E" w:rsidRDefault="001C747E" w:rsidP="008E4D5E">
      <w:pPr>
        <w:pStyle w:val="NormalWeb"/>
        <w:rPr>
          <w:rFonts w:ascii="Arial" w:hAnsi="Arial" w:cs="Arial"/>
          <w:b/>
          <w:color w:val="000000"/>
        </w:rPr>
      </w:pPr>
      <w:r w:rsidRPr="00297BDE">
        <w:rPr>
          <w:rFonts w:ascii="Arial" w:hAnsi="Arial" w:cs="Arial"/>
          <w:b/>
          <w:color w:val="000000"/>
        </w:rPr>
        <w:t>How to Make</w:t>
      </w:r>
      <w:r>
        <w:rPr>
          <w:rFonts w:ascii="Arial" w:hAnsi="Arial" w:cs="Arial"/>
          <w:b/>
          <w:color w:val="000000"/>
        </w:rPr>
        <w:t>/Dilute</w:t>
      </w:r>
      <w:r w:rsidRPr="00297BDE">
        <w:rPr>
          <w:rFonts w:ascii="Arial" w:hAnsi="Arial" w:cs="Arial"/>
          <w:b/>
          <w:color w:val="000000"/>
        </w:rPr>
        <w:t xml:space="preserve"> Avertin</w:t>
      </w:r>
    </w:p>
    <w:p w14:paraId="11AB6FFC" w14:textId="77777777" w:rsidR="001C747E" w:rsidRPr="000534C6" w:rsidRDefault="001C747E" w:rsidP="000534C6">
      <w:pPr>
        <w:pStyle w:val="NormalWeb"/>
        <w:rPr>
          <w:rFonts w:ascii="Arial" w:hAnsi="Arial" w:cs="Arial"/>
          <w:color w:val="000000"/>
        </w:rPr>
      </w:pPr>
      <w:r w:rsidRPr="000534C6">
        <w:rPr>
          <w:rFonts w:ascii="Arial" w:hAnsi="Arial" w:cs="Arial"/>
          <w:color w:val="000000"/>
        </w:rPr>
        <w:t>Avertin (2, 2, 2-Tribromoethanol)</w:t>
      </w:r>
    </w:p>
    <w:p w14:paraId="11AB6FFD" w14:textId="140BF095" w:rsidR="001C747E" w:rsidRPr="000534C6" w:rsidRDefault="001C747E" w:rsidP="000534C6">
      <w:pPr>
        <w:pStyle w:val="NormalWeb"/>
        <w:rPr>
          <w:rFonts w:ascii="Arial" w:hAnsi="Arial" w:cs="Arial"/>
          <w:color w:val="000000"/>
        </w:rPr>
      </w:pPr>
      <w:r w:rsidRPr="000534C6">
        <w:rPr>
          <w:rFonts w:ascii="Arial" w:hAnsi="Arial" w:cs="Arial"/>
          <w:color w:val="000000"/>
        </w:rPr>
        <w:t>Stock Solution (1.6 g/ml):</w:t>
      </w:r>
      <w:r w:rsidRPr="000534C6">
        <w:rPr>
          <w:rFonts w:ascii="Arial" w:hAnsi="Arial" w:cs="Arial"/>
          <w:color w:val="000000"/>
        </w:rPr>
        <w:br/>
        <w:t xml:space="preserve">25 g </w:t>
      </w:r>
      <w:r w:rsidR="00D30974">
        <w:rPr>
          <w:rFonts w:ascii="Arial" w:hAnsi="Arial" w:cs="Arial"/>
          <w:color w:val="000000"/>
        </w:rPr>
        <w:t>A</w:t>
      </w:r>
      <w:r w:rsidRPr="000534C6">
        <w:rPr>
          <w:rFonts w:ascii="Arial" w:hAnsi="Arial" w:cs="Arial"/>
          <w:color w:val="000000"/>
        </w:rPr>
        <w:t>vertin (2, 2, 2-Tribromoethanol) [Sigma-Aldrich, #T4, 840-2]</w:t>
      </w:r>
      <w:r w:rsidRPr="000534C6">
        <w:rPr>
          <w:rFonts w:ascii="Arial" w:hAnsi="Arial" w:cs="Arial"/>
          <w:color w:val="000000"/>
        </w:rPr>
        <w:br/>
        <w:t>15.5 ml tert-amyl alcohol (2-methyl-2-butanol) [Fisher, #A730-1]</w:t>
      </w:r>
      <w:r w:rsidRPr="000534C6">
        <w:rPr>
          <w:rFonts w:ascii="Arial" w:hAnsi="Arial" w:cs="Arial"/>
          <w:color w:val="000000"/>
        </w:rPr>
        <w:br/>
        <w:t xml:space="preserve">Mix at room temperature for ~12 h in a dark bottle (the bottle that the </w:t>
      </w:r>
      <w:r w:rsidR="00D30974">
        <w:rPr>
          <w:rFonts w:ascii="Arial" w:hAnsi="Arial" w:cs="Arial"/>
          <w:color w:val="000000"/>
        </w:rPr>
        <w:t>A</w:t>
      </w:r>
      <w:r w:rsidRPr="000534C6">
        <w:rPr>
          <w:rFonts w:ascii="Arial" w:hAnsi="Arial" w:cs="Arial"/>
          <w:color w:val="000000"/>
        </w:rPr>
        <w:t xml:space="preserve">vertin comes in works well). Stock solution </w:t>
      </w:r>
      <w:r w:rsidR="005C2FDF">
        <w:rPr>
          <w:rFonts w:ascii="Arial" w:hAnsi="Arial" w:cs="Arial"/>
          <w:color w:val="000000"/>
        </w:rPr>
        <w:t xml:space="preserve">should </w:t>
      </w:r>
      <w:r w:rsidRPr="000534C6">
        <w:rPr>
          <w:rFonts w:ascii="Arial" w:hAnsi="Arial" w:cs="Arial"/>
          <w:color w:val="000000"/>
        </w:rPr>
        <w:t xml:space="preserve">be stored </w:t>
      </w:r>
      <w:r w:rsidR="005C2FDF">
        <w:rPr>
          <w:rFonts w:ascii="Arial" w:hAnsi="Arial" w:cs="Arial"/>
          <w:color w:val="000000"/>
        </w:rPr>
        <w:t xml:space="preserve">protected from light </w:t>
      </w:r>
      <w:r w:rsidRPr="000534C6">
        <w:rPr>
          <w:rFonts w:ascii="Arial" w:hAnsi="Arial" w:cs="Arial"/>
          <w:color w:val="000000"/>
        </w:rPr>
        <w:t xml:space="preserve">at </w:t>
      </w:r>
      <w:r w:rsidR="005C2FDF">
        <w:rPr>
          <w:rFonts w:ascii="Arial" w:hAnsi="Arial" w:cs="Arial"/>
          <w:color w:val="000000"/>
        </w:rPr>
        <w:t>5</w:t>
      </w:r>
      <w:r w:rsidR="005C2FDF">
        <w:rPr>
          <w:rFonts w:ascii="Arial" w:hAnsi="Arial" w:cs="Arial"/>
          <w:color w:val="000000"/>
          <w:vertAlign w:val="superscript"/>
        </w:rPr>
        <w:t>◦</w:t>
      </w:r>
      <w:r w:rsidR="005C2FDF">
        <w:rPr>
          <w:rFonts w:ascii="Arial" w:hAnsi="Arial" w:cs="Arial"/>
          <w:color w:val="000000"/>
        </w:rPr>
        <w:t>C</w:t>
      </w:r>
      <w:r w:rsidRPr="000534C6">
        <w:rPr>
          <w:rFonts w:ascii="Arial" w:hAnsi="Arial" w:cs="Arial"/>
          <w:color w:val="000000"/>
        </w:rPr>
        <w:t xml:space="preserve"> for up to </w:t>
      </w:r>
      <w:r w:rsidR="005C2FDF">
        <w:rPr>
          <w:rFonts w:ascii="Arial" w:hAnsi="Arial" w:cs="Arial"/>
          <w:color w:val="000000"/>
        </w:rPr>
        <w:t>8 weeks (Lieggi et al., 2005a)</w:t>
      </w:r>
      <w:r w:rsidRPr="000534C6">
        <w:rPr>
          <w:rFonts w:ascii="Arial" w:hAnsi="Arial" w:cs="Arial"/>
          <w:color w:val="000000"/>
        </w:rPr>
        <w:t>.</w:t>
      </w:r>
      <w:r w:rsidR="004423B3">
        <w:rPr>
          <w:rFonts w:ascii="Arial" w:hAnsi="Arial" w:cs="Arial"/>
          <w:color w:val="000000"/>
        </w:rPr>
        <w:t xml:space="preserve"> If the entire bottle of TBE powder is not used, ensure the lid is tightly closed.</w:t>
      </w:r>
    </w:p>
    <w:p w14:paraId="11AB6FFE" w14:textId="291942B2" w:rsidR="001C747E" w:rsidRPr="000534C6" w:rsidRDefault="001C747E" w:rsidP="000534C6">
      <w:pPr>
        <w:pStyle w:val="NormalWeb"/>
        <w:rPr>
          <w:rFonts w:ascii="Arial" w:hAnsi="Arial" w:cs="Arial"/>
          <w:color w:val="000000"/>
        </w:rPr>
      </w:pPr>
      <w:r w:rsidRPr="000534C6">
        <w:rPr>
          <w:rFonts w:ascii="Arial" w:hAnsi="Arial" w:cs="Arial"/>
          <w:color w:val="000000"/>
        </w:rPr>
        <w:t>Working Solution (20 mg/ml):</w:t>
      </w:r>
      <w:r w:rsidRPr="000534C6">
        <w:rPr>
          <w:rFonts w:ascii="Arial" w:hAnsi="Arial" w:cs="Arial"/>
          <w:color w:val="000000"/>
        </w:rPr>
        <w:br/>
        <w:t>0.5 ml Avertin stock</w:t>
      </w:r>
      <w:r w:rsidRPr="000534C6">
        <w:rPr>
          <w:rFonts w:ascii="Arial" w:hAnsi="Arial" w:cs="Arial"/>
          <w:color w:val="000000"/>
        </w:rPr>
        <w:br/>
        <w:t>39.5 ml 0.9% saline</w:t>
      </w:r>
      <w:r w:rsidRPr="000534C6">
        <w:rPr>
          <w:rFonts w:ascii="Arial" w:hAnsi="Arial" w:cs="Arial"/>
          <w:color w:val="000000"/>
        </w:rPr>
        <w:br/>
        <w:t xml:space="preserve">Mix in an airtight dark or foil covered container. Filter the solution though a 0.2 micron filter into a dark or foil covered container and store at </w:t>
      </w:r>
      <w:r w:rsidR="005C2FDF">
        <w:rPr>
          <w:rFonts w:ascii="Arial" w:hAnsi="Arial" w:cs="Arial"/>
          <w:color w:val="000000"/>
        </w:rPr>
        <w:t>5</w:t>
      </w:r>
      <w:r w:rsidRPr="000534C6">
        <w:rPr>
          <w:rFonts w:ascii="Arial" w:hAnsi="Arial" w:cs="Arial"/>
          <w:color w:val="000000"/>
        </w:rPr>
        <w:t>° C. The working solution should be replaced each month.</w:t>
      </w:r>
    </w:p>
    <w:p w14:paraId="11AB6FFF" w14:textId="492073D7" w:rsidR="001C747E" w:rsidRPr="000534C6" w:rsidRDefault="001C747E" w:rsidP="000534C6">
      <w:pPr>
        <w:pStyle w:val="NormalWeb"/>
        <w:rPr>
          <w:rFonts w:ascii="Arial" w:hAnsi="Arial" w:cs="Arial"/>
          <w:color w:val="000000"/>
        </w:rPr>
      </w:pPr>
      <w:r w:rsidRPr="000534C6">
        <w:rPr>
          <w:rFonts w:ascii="Arial" w:hAnsi="Arial" w:cs="Arial"/>
          <w:b/>
          <w:bCs/>
          <w:color w:val="000000"/>
        </w:rPr>
        <w:t>Caution</w:t>
      </w:r>
      <w:r w:rsidRPr="000534C6">
        <w:rPr>
          <w:rFonts w:ascii="Arial" w:hAnsi="Arial" w:cs="Arial"/>
          <w:color w:val="000000"/>
        </w:rPr>
        <w:t xml:space="preserve">—Avertin is hygroscopic and subject to photo degradation. The degradation products are lethal. Always store in the dark at </w:t>
      </w:r>
      <w:r w:rsidR="005C2FDF">
        <w:rPr>
          <w:rFonts w:ascii="Arial" w:hAnsi="Arial" w:cs="Arial"/>
          <w:color w:val="000000"/>
        </w:rPr>
        <w:t>5</w:t>
      </w:r>
      <w:r w:rsidRPr="000534C6">
        <w:rPr>
          <w:rFonts w:ascii="Arial" w:hAnsi="Arial" w:cs="Arial"/>
          <w:color w:val="000000"/>
        </w:rPr>
        <w:t>ºC or prepare fresh before use. Never use a solution that is yellow or contains a precipitate because this indicates that oxidation has occurred.</w:t>
      </w:r>
      <w:r w:rsidR="005F11B6">
        <w:rPr>
          <w:rFonts w:ascii="Arial" w:hAnsi="Arial" w:cs="Arial"/>
          <w:color w:val="000000"/>
        </w:rPr>
        <w:t xml:space="preserve"> From an evaluation of stored and newly prepared TBE, “the </w:t>
      </w:r>
      <w:r w:rsidR="005F11B6">
        <w:rPr>
          <w:rFonts w:ascii="Arial" w:hAnsi="Arial" w:cs="Arial"/>
          <w:color w:val="000000"/>
        </w:rPr>
        <w:lastRenderedPageBreak/>
        <w:t>most favorable storage condition was considered to be 5</w:t>
      </w:r>
      <w:r w:rsidR="005F11B6" w:rsidRPr="00785125">
        <w:rPr>
          <w:rFonts w:ascii="Arial" w:hAnsi="Arial" w:cs="Arial"/>
          <w:color w:val="000000"/>
          <w:vertAlign w:val="superscript"/>
        </w:rPr>
        <w:t xml:space="preserve"> ◦</w:t>
      </w:r>
      <w:r w:rsidR="005F11B6">
        <w:rPr>
          <w:rFonts w:ascii="Arial" w:hAnsi="Arial" w:cs="Arial"/>
          <w:color w:val="000000"/>
        </w:rPr>
        <w:t>C in the dark” and “monitoring of pH does not necessarily correlate to the presence of toxic components in or the potential lethality of a TBE working solution” (Lieggi et al. , 2005</w:t>
      </w:r>
      <w:r w:rsidR="008D4E42">
        <w:rPr>
          <w:rFonts w:ascii="Arial" w:hAnsi="Arial" w:cs="Arial"/>
          <w:color w:val="000000"/>
        </w:rPr>
        <w:t>a</w:t>
      </w:r>
      <w:r w:rsidR="005F11B6">
        <w:rPr>
          <w:rFonts w:ascii="Arial" w:hAnsi="Arial" w:cs="Arial"/>
          <w:color w:val="000000"/>
        </w:rPr>
        <w:t>, p. 21)</w:t>
      </w:r>
    </w:p>
    <w:p w14:paraId="11AB7000" w14:textId="77777777" w:rsidR="001C747E" w:rsidRPr="000534C6" w:rsidRDefault="001C747E" w:rsidP="000534C6">
      <w:pPr>
        <w:pStyle w:val="NormalWeb"/>
        <w:rPr>
          <w:rFonts w:ascii="Arial" w:hAnsi="Arial" w:cs="Arial"/>
          <w:color w:val="000000"/>
        </w:rPr>
      </w:pPr>
      <w:r w:rsidRPr="000534C6">
        <w:rPr>
          <w:rFonts w:ascii="Arial" w:hAnsi="Arial" w:cs="Arial"/>
          <w:b/>
          <w:bCs/>
          <w:color w:val="000000"/>
        </w:rPr>
        <w:t>Usage:</w:t>
      </w:r>
      <w:r w:rsidRPr="000534C6">
        <w:rPr>
          <w:rFonts w:ascii="Arial" w:hAnsi="Arial" w:cs="Arial"/>
          <w:color w:val="000000"/>
        </w:rPr>
        <w:br/>
        <w:t xml:space="preserve">Dosage is 250-500 mg/kg (0.25-0.5 mg/g) given intraperitoneally (IP) in mice. Avertin is lipid soluble so fat mice may require a larger dose. </w:t>
      </w:r>
    </w:p>
    <w:p w14:paraId="11AB7001" w14:textId="77777777" w:rsidR="001C747E" w:rsidRDefault="006A079B" w:rsidP="003474AB">
      <w:pPr>
        <w:pStyle w:val="NormalWeb"/>
        <w:spacing w:before="0" w:beforeAutospacing="0" w:after="0" w:afterAutospacing="0"/>
        <w:rPr>
          <w:rFonts w:ascii="Arial" w:hAnsi="Arial" w:cs="Arial"/>
          <w:color w:val="000000"/>
        </w:rPr>
      </w:pPr>
      <w:r>
        <w:rPr>
          <w:rFonts w:ascii="Arial" w:hAnsi="Arial" w:cs="Arial"/>
          <w:color w:val="000000"/>
        </w:rPr>
        <w:t>Similar to the use of any anesthetic, an animal should not respond when the footpad is pinched between the thumb and forefinger.  A reflex response would indicate that the animal has not been given sufficient drug.  If three animals have a reflex response to Avertin when administered an appropriate dose based on weight, it would suggest that the solution had been made inappropriately or is no longer effective and should be discarded.</w:t>
      </w:r>
    </w:p>
    <w:p w14:paraId="11AB7002" w14:textId="77777777" w:rsidR="001C747E" w:rsidRDefault="001C747E" w:rsidP="008E4D5E">
      <w:pPr>
        <w:pStyle w:val="NormalWeb"/>
        <w:rPr>
          <w:rFonts w:ascii="Arial" w:hAnsi="Arial" w:cs="Arial"/>
        </w:rPr>
      </w:pPr>
      <w:r>
        <w:rPr>
          <w:rFonts w:ascii="Arial" w:hAnsi="Arial" w:cs="Arial"/>
        </w:rPr>
        <w:t>Refer to Creighton University IACUC policy on the Use of Secondary Containers for labeling purposes.</w:t>
      </w:r>
    </w:p>
    <w:p w14:paraId="1A60E475" w14:textId="77777777" w:rsidR="008D4E42" w:rsidRDefault="001C747E" w:rsidP="008E4D5E">
      <w:pPr>
        <w:pStyle w:val="NormalWeb"/>
        <w:rPr>
          <w:rFonts w:ascii="Arial" w:hAnsi="Arial" w:cs="Arial"/>
          <w:color w:val="000000"/>
        </w:rPr>
      </w:pPr>
      <w:r w:rsidRPr="008E4D5E">
        <w:rPr>
          <w:rFonts w:ascii="Arial" w:hAnsi="Arial" w:cs="Arial"/>
          <w:b/>
          <w:bCs/>
          <w:color w:val="000000"/>
        </w:rPr>
        <w:t>References</w:t>
      </w:r>
      <w:r w:rsidRPr="008E4D5E">
        <w:rPr>
          <w:rFonts w:ascii="Arial" w:hAnsi="Arial" w:cs="Arial"/>
          <w:color w:val="000000"/>
        </w:rPr>
        <w:t>:</w:t>
      </w:r>
    </w:p>
    <w:p w14:paraId="6F2947FC" w14:textId="77777777" w:rsidR="00D7107C" w:rsidRDefault="008D4E42" w:rsidP="008E4D5E">
      <w:pPr>
        <w:pStyle w:val="NormalWeb"/>
        <w:rPr>
          <w:rFonts w:ascii="Arial" w:hAnsi="Arial" w:cs="Arial"/>
          <w:color w:val="000000"/>
        </w:rPr>
      </w:pPr>
      <w:r>
        <w:rPr>
          <w:rFonts w:ascii="Arial" w:hAnsi="Arial" w:cs="Arial"/>
          <w:color w:val="000000"/>
        </w:rPr>
        <w:t>Lieggi, C., Fortman J.D., Kleps, R.A., Varun, S., Anderson, JA., Brown, C.E., Artwohl, J.E.2005a. An Evaluation of Preparation Methods and Storage Conditions of Tribromoethanol. Contemp. Top.Lab. Anim. Sci. 44(1):11-16.</w:t>
      </w:r>
    </w:p>
    <w:p w14:paraId="11AB7006" w14:textId="1B75E114" w:rsidR="001C747E" w:rsidRPr="008E4D5E" w:rsidRDefault="00D7107C" w:rsidP="00297BDE">
      <w:r>
        <w:rPr>
          <w:rFonts w:ascii="Arial" w:hAnsi="Arial" w:cs="Arial"/>
          <w:color w:val="000000"/>
        </w:rPr>
        <w:t>Lieggi, C., Artwohl, J.E., Leszczynski, J.K., Rdoriguez, N.A., Fickbohm, B.L., Fortman, J.D. 2005b. Efficacy and Safety of Stored and Newly Prepared Tribromoethanol in ICR Mice. Comtep. Top. Lab. Anim. Sci. 44(1):17-22.</w:t>
      </w:r>
      <w:r w:rsidR="001C747E" w:rsidRPr="008E4D5E">
        <w:rPr>
          <w:rFonts w:ascii="Arial" w:hAnsi="Arial" w:cs="Arial"/>
          <w:color w:val="000000"/>
        </w:rPr>
        <w:br/>
      </w:r>
      <w:r w:rsidR="00BD2BF3">
        <w:rPr>
          <w:rFonts w:ascii="Arial" w:hAnsi="Arial" w:cs="Arial"/>
          <w:noProof/>
          <w:color w:val="000000"/>
          <w:szCs w:val="24"/>
        </w:rPr>
        <w:drawing>
          <wp:inline distT="0" distB="0" distL="0" distR="0" wp14:anchorId="11AB700B" wp14:editId="11AB700C">
            <wp:extent cx="28575" cy="28575"/>
            <wp:effectExtent l="0" t="0" r="0" b="0"/>
            <wp:docPr id="3" name="Picture 3" descr="http://iacuc.yale.edu/resourc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cuc.yale.edu/resourc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1C747E" w:rsidRPr="008E4D5E">
        <w:rPr>
          <w:rFonts w:ascii="Arial" w:hAnsi="Arial" w:cs="Arial"/>
          <w:color w:val="000000"/>
        </w:rPr>
        <w:br/>
        <w:t>Papaioannou</w:t>
      </w:r>
      <w:r w:rsidR="008D4E42">
        <w:rPr>
          <w:rFonts w:ascii="Arial" w:hAnsi="Arial" w:cs="Arial"/>
          <w:color w:val="000000"/>
        </w:rPr>
        <w:t>,</w:t>
      </w:r>
      <w:r w:rsidR="001C747E" w:rsidRPr="008E4D5E">
        <w:rPr>
          <w:rFonts w:ascii="Arial" w:hAnsi="Arial" w:cs="Arial"/>
          <w:color w:val="000000"/>
        </w:rPr>
        <w:t xml:space="preserve"> V</w:t>
      </w:r>
      <w:r w:rsidR="008D4E42">
        <w:rPr>
          <w:rFonts w:ascii="Arial" w:hAnsi="Arial" w:cs="Arial"/>
          <w:color w:val="000000"/>
        </w:rPr>
        <w:t>.</w:t>
      </w:r>
      <w:r w:rsidR="001C747E" w:rsidRPr="008E4D5E">
        <w:rPr>
          <w:rFonts w:ascii="Arial" w:hAnsi="Arial" w:cs="Arial"/>
          <w:color w:val="000000"/>
        </w:rPr>
        <w:t>E</w:t>
      </w:r>
      <w:r w:rsidR="008D4E42">
        <w:rPr>
          <w:rFonts w:ascii="Arial" w:hAnsi="Arial" w:cs="Arial"/>
          <w:color w:val="000000"/>
        </w:rPr>
        <w:t>.</w:t>
      </w:r>
      <w:r w:rsidR="001C747E" w:rsidRPr="008E4D5E">
        <w:rPr>
          <w:rFonts w:ascii="Arial" w:hAnsi="Arial" w:cs="Arial"/>
          <w:color w:val="000000"/>
        </w:rPr>
        <w:t>, Fox</w:t>
      </w:r>
      <w:r w:rsidR="008D4E42">
        <w:rPr>
          <w:rFonts w:ascii="Arial" w:hAnsi="Arial" w:cs="Arial"/>
          <w:color w:val="000000"/>
        </w:rPr>
        <w:t>,</w:t>
      </w:r>
      <w:r w:rsidR="001C747E" w:rsidRPr="008E4D5E">
        <w:rPr>
          <w:rFonts w:ascii="Arial" w:hAnsi="Arial" w:cs="Arial"/>
          <w:color w:val="000000"/>
        </w:rPr>
        <w:t xml:space="preserve"> J</w:t>
      </w:r>
      <w:r w:rsidR="008D4E42">
        <w:rPr>
          <w:rFonts w:ascii="Arial" w:hAnsi="Arial" w:cs="Arial"/>
          <w:color w:val="000000"/>
        </w:rPr>
        <w:t>.</w:t>
      </w:r>
      <w:r w:rsidR="001C747E" w:rsidRPr="008E4D5E">
        <w:rPr>
          <w:rFonts w:ascii="Arial" w:hAnsi="Arial" w:cs="Arial"/>
          <w:color w:val="000000"/>
        </w:rPr>
        <w:t xml:space="preserve">G. </w:t>
      </w:r>
      <w:r w:rsidR="008D4E42" w:rsidRPr="008D4E42">
        <w:rPr>
          <w:rFonts w:ascii="Arial" w:hAnsi="Arial" w:cs="Arial"/>
          <w:color w:val="000000"/>
        </w:rPr>
        <w:t>1993</w:t>
      </w:r>
      <w:r w:rsidR="008D4E42">
        <w:rPr>
          <w:rFonts w:ascii="Arial" w:hAnsi="Arial" w:cs="Arial"/>
          <w:color w:val="000000"/>
        </w:rPr>
        <w:t xml:space="preserve">. </w:t>
      </w:r>
      <w:r w:rsidR="001C747E" w:rsidRPr="008E4D5E">
        <w:rPr>
          <w:rFonts w:ascii="Arial" w:hAnsi="Arial" w:cs="Arial"/>
          <w:color w:val="000000"/>
        </w:rPr>
        <w:t>Efficacy of tribromoethanol anesthesia in mice.</w:t>
      </w:r>
      <w:r w:rsidR="00330531">
        <w:rPr>
          <w:rFonts w:ascii="Arial" w:hAnsi="Arial" w:cs="Arial"/>
          <w:color w:val="000000"/>
        </w:rPr>
        <w:t xml:space="preserve"> </w:t>
      </w:r>
      <w:r w:rsidR="001C747E" w:rsidRPr="008E4D5E">
        <w:rPr>
          <w:rFonts w:ascii="Arial" w:hAnsi="Arial" w:cs="Arial"/>
          <w:color w:val="000000"/>
        </w:rPr>
        <w:t>Lab Anim Sci  Apr;43(2):189-92</w:t>
      </w:r>
      <w:r>
        <w:rPr>
          <w:rFonts w:ascii="Arial" w:hAnsi="Arial" w:cs="Arial"/>
          <w:color w:val="000000"/>
        </w:rPr>
        <w:t>.</w:t>
      </w:r>
      <w:r w:rsidR="001C747E" w:rsidRPr="008E4D5E">
        <w:rPr>
          <w:rFonts w:ascii="Arial" w:hAnsi="Arial" w:cs="Arial"/>
          <w:color w:val="000000"/>
        </w:rPr>
        <w:br/>
      </w:r>
      <w:r w:rsidR="00BD2BF3">
        <w:rPr>
          <w:rFonts w:ascii="Arial" w:hAnsi="Arial" w:cs="Arial"/>
          <w:noProof/>
          <w:color w:val="000000"/>
          <w:szCs w:val="24"/>
        </w:rPr>
        <w:drawing>
          <wp:inline distT="0" distB="0" distL="0" distR="0" wp14:anchorId="11AB700D" wp14:editId="11AB700E">
            <wp:extent cx="28575" cy="28575"/>
            <wp:effectExtent l="0" t="0" r="0" b="0"/>
            <wp:docPr id="4" name="Picture 4" descr="http://iacuc.yale.edu/resourc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cuc.yale.edu/resourc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1C747E" w:rsidRPr="008E4D5E">
        <w:rPr>
          <w:rFonts w:ascii="Arial" w:hAnsi="Arial" w:cs="Arial"/>
          <w:color w:val="000000"/>
        </w:rPr>
        <w:br/>
        <w:t>Reid</w:t>
      </w:r>
      <w:r w:rsidR="008D4E42">
        <w:rPr>
          <w:rFonts w:ascii="Arial" w:hAnsi="Arial" w:cs="Arial"/>
          <w:color w:val="000000"/>
        </w:rPr>
        <w:t>,</w:t>
      </w:r>
      <w:r w:rsidR="001C747E" w:rsidRPr="008E4D5E">
        <w:rPr>
          <w:rFonts w:ascii="Arial" w:hAnsi="Arial" w:cs="Arial"/>
          <w:color w:val="000000"/>
        </w:rPr>
        <w:t xml:space="preserve"> W</w:t>
      </w:r>
      <w:r w:rsidR="008D4E42">
        <w:rPr>
          <w:rFonts w:ascii="Arial" w:hAnsi="Arial" w:cs="Arial"/>
          <w:color w:val="000000"/>
        </w:rPr>
        <w:t>.</w:t>
      </w:r>
      <w:r w:rsidR="001C747E" w:rsidRPr="008E4D5E">
        <w:rPr>
          <w:rFonts w:ascii="Arial" w:hAnsi="Arial" w:cs="Arial"/>
          <w:color w:val="000000"/>
        </w:rPr>
        <w:t>C</w:t>
      </w:r>
      <w:r w:rsidR="008D4E42">
        <w:rPr>
          <w:rFonts w:ascii="Arial" w:hAnsi="Arial" w:cs="Arial"/>
          <w:color w:val="000000"/>
        </w:rPr>
        <w:t>.</w:t>
      </w:r>
      <w:r w:rsidR="001C747E" w:rsidRPr="008E4D5E">
        <w:rPr>
          <w:rFonts w:ascii="Arial" w:hAnsi="Arial" w:cs="Arial"/>
          <w:color w:val="000000"/>
        </w:rPr>
        <w:t>, Carmichael</w:t>
      </w:r>
      <w:r w:rsidR="008D4E42">
        <w:rPr>
          <w:rFonts w:ascii="Arial" w:hAnsi="Arial" w:cs="Arial"/>
          <w:color w:val="000000"/>
        </w:rPr>
        <w:t>,</w:t>
      </w:r>
      <w:r w:rsidR="001C747E" w:rsidRPr="008E4D5E">
        <w:rPr>
          <w:rFonts w:ascii="Arial" w:hAnsi="Arial" w:cs="Arial"/>
          <w:color w:val="000000"/>
        </w:rPr>
        <w:t xml:space="preserve"> K</w:t>
      </w:r>
      <w:r w:rsidR="008D4E42">
        <w:rPr>
          <w:rFonts w:ascii="Arial" w:hAnsi="Arial" w:cs="Arial"/>
          <w:color w:val="000000"/>
        </w:rPr>
        <w:t>.</w:t>
      </w:r>
      <w:r w:rsidR="001C747E" w:rsidRPr="008E4D5E">
        <w:rPr>
          <w:rFonts w:ascii="Arial" w:hAnsi="Arial" w:cs="Arial"/>
          <w:color w:val="000000"/>
        </w:rPr>
        <w:t>P</w:t>
      </w:r>
      <w:r w:rsidR="008D4E42">
        <w:rPr>
          <w:rFonts w:ascii="Arial" w:hAnsi="Arial" w:cs="Arial"/>
          <w:color w:val="000000"/>
        </w:rPr>
        <w:t>.</w:t>
      </w:r>
      <w:r w:rsidR="001C747E" w:rsidRPr="008E4D5E">
        <w:rPr>
          <w:rFonts w:ascii="Arial" w:hAnsi="Arial" w:cs="Arial"/>
          <w:color w:val="000000"/>
        </w:rPr>
        <w:t>, Srinivas</w:t>
      </w:r>
      <w:r w:rsidR="008D4E42">
        <w:rPr>
          <w:rFonts w:ascii="Arial" w:hAnsi="Arial" w:cs="Arial"/>
          <w:color w:val="000000"/>
        </w:rPr>
        <w:t>,</w:t>
      </w:r>
      <w:r w:rsidR="001C747E" w:rsidRPr="008E4D5E">
        <w:rPr>
          <w:rFonts w:ascii="Arial" w:hAnsi="Arial" w:cs="Arial"/>
          <w:color w:val="000000"/>
        </w:rPr>
        <w:t xml:space="preserve"> S</w:t>
      </w:r>
      <w:r w:rsidR="008D4E42">
        <w:rPr>
          <w:rFonts w:ascii="Arial" w:hAnsi="Arial" w:cs="Arial"/>
          <w:color w:val="000000"/>
        </w:rPr>
        <w:t>.</w:t>
      </w:r>
      <w:r w:rsidR="001C747E" w:rsidRPr="008E4D5E">
        <w:rPr>
          <w:rFonts w:ascii="Arial" w:hAnsi="Arial" w:cs="Arial"/>
          <w:color w:val="000000"/>
        </w:rPr>
        <w:t>, Bryant</w:t>
      </w:r>
      <w:r w:rsidR="008D4E42">
        <w:rPr>
          <w:rFonts w:ascii="Arial" w:hAnsi="Arial" w:cs="Arial"/>
          <w:color w:val="000000"/>
        </w:rPr>
        <w:t>,</w:t>
      </w:r>
      <w:r w:rsidR="001C747E" w:rsidRPr="008E4D5E">
        <w:rPr>
          <w:rFonts w:ascii="Arial" w:hAnsi="Arial" w:cs="Arial"/>
          <w:color w:val="000000"/>
        </w:rPr>
        <w:t xml:space="preserve"> J</w:t>
      </w:r>
      <w:r w:rsidR="008D4E42">
        <w:rPr>
          <w:rFonts w:ascii="Arial" w:hAnsi="Arial" w:cs="Arial"/>
          <w:color w:val="000000"/>
        </w:rPr>
        <w:t>.</w:t>
      </w:r>
      <w:r w:rsidR="001C747E" w:rsidRPr="008E4D5E">
        <w:rPr>
          <w:rFonts w:ascii="Arial" w:hAnsi="Arial" w:cs="Arial"/>
          <w:color w:val="000000"/>
        </w:rPr>
        <w:t xml:space="preserve">L. </w:t>
      </w:r>
      <w:r w:rsidR="008D4E42">
        <w:rPr>
          <w:rFonts w:ascii="Arial" w:hAnsi="Arial" w:cs="Arial"/>
          <w:color w:val="000000"/>
        </w:rPr>
        <w:t>1999.</w:t>
      </w:r>
      <w:r w:rsidR="001C747E" w:rsidRPr="008E4D5E">
        <w:rPr>
          <w:rFonts w:ascii="Arial" w:hAnsi="Arial" w:cs="Arial"/>
          <w:color w:val="000000"/>
        </w:rPr>
        <w:t>Pathologic changes associated with use of tribromoethanol (avertin) in the Sprague Dawley rat. Lab Anim Sci Dec;49(6):665-7</w:t>
      </w:r>
      <w:r>
        <w:rPr>
          <w:rFonts w:ascii="Arial" w:hAnsi="Arial" w:cs="Arial"/>
          <w:color w:val="000000"/>
        </w:rPr>
        <w:t>.</w:t>
      </w:r>
      <w:r w:rsidR="001C747E" w:rsidRPr="008E4D5E">
        <w:rPr>
          <w:rFonts w:ascii="Arial" w:hAnsi="Arial" w:cs="Arial"/>
          <w:color w:val="000000"/>
        </w:rPr>
        <w:br/>
      </w:r>
      <w:r w:rsidR="00BD2BF3">
        <w:rPr>
          <w:rFonts w:ascii="Arial" w:hAnsi="Arial" w:cs="Arial"/>
          <w:noProof/>
          <w:color w:val="000000"/>
          <w:szCs w:val="24"/>
        </w:rPr>
        <w:drawing>
          <wp:inline distT="0" distB="0" distL="0" distR="0" wp14:anchorId="11AB700F" wp14:editId="11AB7010">
            <wp:extent cx="28575" cy="28575"/>
            <wp:effectExtent l="0" t="0" r="0" b="0"/>
            <wp:docPr id="5" name="Picture 5" descr="http://iacuc.yale.edu/resourc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cuc.yale.edu/resourc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1C747E" w:rsidRPr="008E4D5E">
        <w:rPr>
          <w:rFonts w:ascii="Arial" w:hAnsi="Arial" w:cs="Arial"/>
          <w:color w:val="000000"/>
        </w:rPr>
        <w:br/>
        <w:t>Zeller W, Meier G, Burki K, Panoussis B</w:t>
      </w:r>
      <w:r w:rsidR="008D4E42">
        <w:rPr>
          <w:rFonts w:ascii="Arial" w:hAnsi="Arial" w:cs="Arial"/>
          <w:color w:val="000000"/>
        </w:rPr>
        <w:t>. 1998.</w:t>
      </w:r>
      <w:r w:rsidR="001C747E" w:rsidRPr="008E4D5E">
        <w:rPr>
          <w:rFonts w:ascii="Arial" w:hAnsi="Arial" w:cs="Arial"/>
          <w:color w:val="000000"/>
        </w:rPr>
        <w:t xml:space="preserve"> Adverse effects of tribromoethanol as used in the production of transgenic mice.</w:t>
      </w:r>
      <w:r w:rsidR="008D4E42">
        <w:rPr>
          <w:rFonts w:ascii="Arial" w:hAnsi="Arial" w:cs="Arial"/>
          <w:color w:val="000000"/>
        </w:rPr>
        <w:t xml:space="preserve"> </w:t>
      </w:r>
      <w:r w:rsidR="001C747E" w:rsidRPr="008E4D5E">
        <w:rPr>
          <w:rFonts w:ascii="Arial" w:hAnsi="Arial" w:cs="Arial"/>
          <w:color w:val="000000"/>
        </w:rPr>
        <w:t>Lab Anim  Oct;32(4):407-13</w:t>
      </w:r>
      <w:r>
        <w:rPr>
          <w:rFonts w:ascii="Arial" w:hAnsi="Arial" w:cs="Arial"/>
          <w:color w:val="000000"/>
        </w:rPr>
        <w:t>.</w:t>
      </w:r>
      <w:bookmarkEnd w:id="0"/>
    </w:p>
    <w:sectPr w:rsidR="001C747E" w:rsidRPr="008E4D5E" w:rsidSect="00A62664">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7013" w14:textId="77777777" w:rsidR="001651E8" w:rsidRDefault="001651E8">
      <w:r>
        <w:separator/>
      </w:r>
    </w:p>
  </w:endnote>
  <w:endnote w:type="continuationSeparator" w:id="0">
    <w:p w14:paraId="11AB7014" w14:textId="77777777" w:rsidR="001651E8" w:rsidRDefault="0016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7031" w14:textId="77777777" w:rsidR="001C747E" w:rsidRDefault="0070491E" w:rsidP="007E6F78">
    <w:pPr>
      <w:pStyle w:val="Footer"/>
      <w:framePr w:wrap="around" w:vAnchor="text" w:hAnchor="margin" w:xAlign="right" w:y="1"/>
      <w:rPr>
        <w:rStyle w:val="PageNumber"/>
      </w:rPr>
    </w:pPr>
    <w:r>
      <w:rPr>
        <w:rStyle w:val="PageNumber"/>
      </w:rPr>
      <w:fldChar w:fldCharType="begin"/>
    </w:r>
    <w:r w:rsidR="001C747E">
      <w:rPr>
        <w:rStyle w:val="PageNumber"/>
      </w:rPr>
      <w:instrText xml:space="preserve">PAGE  </w:instrText>
    </w:r>
    <w:r>
      <w:rPr>
        <w:rStyle w:val="PageNumber"/>
      </w:rPr>
      <w:fldChar w:fldCharType="end"/>
    </w:r>
  </w:p>
  <w:p w14:paraId="11AB7032" w14:textId="77777777" w:rsidR="001C747E" w:rsidRDefault="001C747E" w:rsidP="00F72D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7033" w14:textId="77777777" w:rsidR="001C747E" w:rsidRDefault="001C747E" w:rsidP="00F72D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7011" w14:textId="77777777" w:rsidR="001651E8" w:rsidRDefault="001651E8">
      <w:r>
        <w:separator/>
      </w:r>
    </w:p>
  </w:footnote>
  <w:footnote w:type="continuationSeparator" w:id="0">
    <w:p w14:paraId="11AB7012" w14:textId="77777777" w:rsidR="001651E8" w:rsidRDefault="00165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7016" w14:textId="77777777" w:rsidR="001C747E" w:rsidRPr="008F40DD" w:rsidRDefault="001C747E" w:rsidP="008F40DD">
    <w:pPr>
      <w:pStyle w:val="Heading3"/>
      <w:rPr>
        <w:rFonts w:ascii="Times New Roman" w:hAnsi="Times New Roman"/>
        <w:smallCaps w:val="0"/>
        <w:kern w:val="24"/>
        <w:sz w:val="24"/>
        <w:szCs w:val="24"/>
      </w:rPr>
    </w:pPr>
    <w:bookmarkStart w:id="2" w:name="_Toc500039614"/>
    <w:bookmarkStart w:id="3" w:name="_Toc500122931"/>
    <w:bookmarkStart w:id="4" w:name="_Toc5078205"/>
    <w:bookmarkStart w:id="5" w:name="_Toc8205350"/>
    <w:bookmarkStart w:id="6" w:name="_Toc8205485"/>
    <w:bookmarkStart w:id="7" w:name="_Toc9675485"/>
    <w:bookmarkStart w:id="8" w:name="_Toc11641265"/>
    <w:bookmarkStart w:id="9" w:name="_Toc12157227"/>
    <w:r w:rsidRPr="008F40DD">
      <w:rPr>
        <w:rFonts w:ascii="Times New Roman" w:hAnsi="Times New Roman"/>
        <w:smallCaps w:val="0"/>
        <w:kern w:val="24"/>
        <w:sz w:val="24"/>
        <w:szCs w:val="24"/>
      </w:rPr>
      <w:t xml:space="preserve">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128"/>
      <w:gridCol w:w="1200"/>
      <w:gridCol w:w="1200"/>
      <w:gridCol w:w="1195"/>
    </w:tblGrid>
    <w:tr w:rsidR="001C747E" w:rsidRPr="008F40DD" w14:paraId="11AB701B" w14:textId="77777777" w:rsidTr="00331851">
      <w:tc>
        <w:tcPr>
          <w:tcW w:w="4260" w:type="dxa"/>
        </w:tcPr>
        <w:p w14:paraId="11AB7017" w14:textId="77777777" w:rsidR="001C747E" w:rsidRPr="008F40DD" w:rsidRDefault="001C747E" w:rsidP="00275C5E">
          <w:pPr>
            <w:rPr>
              <w:smallCaps/>
              <w:kern w:val="24"/>
              <w:szCs w:val="24"/>
            </w:rPr>
          </w:pPr>
          <w:r w:rsidRPr="008F40DD">
            <w:rPr>
              <w:smallCaps/>
              <w:kern w:val="24"/>
              <w:szCs w:val="24"/>
            </w:rPr>
            <w:t>section:</w:t>
          </w:r>
        </w:p>
        <w:p w14:paraId="11AB7018" w14:textId="77777777" w:rsidR="001C747E" w:rsidRPr="008F40DD" w:rsidRDefault="001C747E" w:rsidP="005555F8">
          <w:pPr>
            <w:rPr>
              <w:szCs w:val="24"/>
            </w:rPr>
          </w:pPr>
          <w:r>
            <w:rPr>
              <w:szCs w:val="24"/>
            </w:rPr>
            <w:t>IACUC</w:t>
          </w:r>
        </w:p>
      </w:tc>
      <w:tc>
        <w:tcPr>
          <w:tcW w:w="4718" w:type="dxa"/>
          <w:gridSpan w:val="4"/>
        </w:tcPr>
        <w:p w14:paraId="11AB7019" w14:textId="77777777" w:rsidR="001C747E" w:rsidRPr="008F40DD" w:rsidRDefault="001C747E" w:rsidP="005555F8">
          <w:pPr>
            <w:rPr>
              <w:smallCaps/>
              <w:kern w:val="24"/>
              <w:szCs w:val="24"/>
            </w:rPr>
          </w:pPr>
          <w:r w:rsidRPr="008F40DD">
            <w:rPr>
              <w:smallCaps/>
              <w:kern w:val="24"/>
              <w:szCs w:val="24"/>
            </w:rPr>
            <w:t>Number:</w:t>
          </w:r>
        </w:p>
        <w:p w14:paraId="11AB701A" w14:textId="77777777" w:rsidR="001C747E" w:rsidRPr="008F40DD" w:rsidRDefault="001C747E" w:rsidP="005555F8">
          <w:pPr>
            <w:rPr>
              <w:szCs w:val="24"/>
            </w:rPr>
          </w:pPr>
          <w:r>
            <w:rPr>
              <w:szCs w:val="24"/>
            </w:rPr>
            <w:t>7.08</w:t>
          </w:r>
        </w:p>
      </w:tc>
    </w:tr>
    <w:tr w:rsidR="001C747E" w:rsidRPr="008F40DD" w14:paraId="11AB7026" w14:textId="77777777" w:rsidTr="00331851">
      <w:tc>
        <w:tcPr>
          <w:tcW w:w="4260" w:type="dxa"/>
        </w:tcPr>
        <w:p w14:paraId="11AB701C" w14:textId="77777777" w:rsidR="001C747E" w:rsidRPr="008F40DD" w:rsidRDefault="001C747E" w:rsidP="00275C5E">
          <w:pPr>
            <w:rPr>
              <w:szCs w:val="24"/>
            </w:rPr>
          </w:pPr>
          <w:r w:rsidRPr="008F40DD">
            <w:rPr>
              <w:smallCaps/>
              <w:kern w:val="24"/>
              <w:szCs w:val="24"/>
            </w:rPr>
            <w:t>CHAPTER</w:t>
          </w:r>
          <w:r w:rsidRPr="008F40DD">
            <w:rPr>
              <w:szCs w:val="24"/>
            </w:rPr>
            <w:t>:</w:t>
          </w:r>
        </w:p>
        <w:p w14:paraId="11AB701D" w14:textId="77777777" w:rsidR="001C747E" w:rsidRPr="008F40DD" w:rsidRDefault="001C747E" w:rsidP="005555F8">
          <w:pPr>
            <w:rPr>
              <w:szCs w:val="24"/>
            </w:rPr>
          </w:pPr>
          <w:r>
            <w:rPr>
              <w:szCs w:val="24"/>
            </w:rPr>
            <w:t>Miscellaneous Experimental Animal Use Policies</w:t>
          </w:r>
        </w:p>
      </w:tc>
      <w:tc>
        <w:tcPr>
          <w:tcW w:w="1128" w:type="dxa"/>
        </w:tcPr>
        <w:p w14:paraId="11AB701E" w14:textId="77777777" w:rsidR="001C747E" w:rsidRPr="008F40DD" w:rsidRDefault="001C747E" w:rsidP="005555F8">
          <w:pPr>
            <w:rPr>
              <w:smallCaps/>
              <w:kern w:val="24"/>
              <w:szCs w:val="24"/>
            </w:rPr>
          </w:pPr>
          <w:r w:rsidRPr="008F40DD">
            <w:rPr>
              <w:smallCaps/>
              <w:kern w:val="24"/>
              <w:szCs w:val="24"/>
            </w:rPr>
            <w:t>issued:</w:t>
          </w:r>
        </w:p>
        <w:p w14:paraId="11AB701F" w14:textId="77777777" w:rsidR="001C747E" w:rsidRPr="008F40DD" w:rsidRDefault="001C747E" w:rsidP="005555F8">
          <w:pPr>
            <w:rPr>
              <w:szCs w:val="24"/>
            </w:rPr>
          </w:pPr>
          <w:r>
            <w:rPr>
              <w:szCs w:val="24"/>
            </w:rPr>
            <w:t>12/2007</w:t>
          </w:r>
        </w:p>
      </w:tc>
      <w:tc>
        <w:tcPr>
          <w:tcW w:w="1200" w:type="dxa"/>
        </w:tcPr>
        <w:p w14:paraId="11AB7020" w14:textId="77777777" w:rsidR="001C747E" w:rsidRPr="008F40DD" w:rsidRDefault="001C747E" w:rsidP="005555F8">
          <w:pPr>
            <w:rPr>
              <w:smallCaps/>
              <w:kern w:val="24"/>
              <w:szCs w:val="24"/>
            </w:rPr>
          </w:pPr>
          <w:r w:rsidRPr="008F40DD">
            <w:rPr>
              <w:smallCaps/>
              <w:kern w:val="24"/>
              <w:szCs w:val="24"/>
            </w:rPr>
            <w:t>rev. a:</w:t>
          </w:r>
        </w:p>
        <w:p w14:paraId="11AB7021" w14:textId="77777777" w:rsidR="001C747E" w:rsidRPr="008F40DD" w:rsidRDefault="001C747E" w:rsidP="005555F8">
          <w:pPr>
            <w:rPr>
              <w:szCs w:val="24"/>
            </w:rPr>
          </w:pPr>
          <w:r>
            <w:rPr>
              <w:szCs w:val="24"/>
            </w:rPr>
            <w:t>4/7/2009</w:t>
          </w:r>
        </w:p>
      </w:tc>
      <w:tc>
        <w:tcPr>
          <w:tcW w:w="1200" w:type="dxa"/>
        </w:tcPr>
        <w:p w14:paraId="11AB7022" w14:textId="77777777" w:rsidR="001C747E" w:rsidRPr="008F40DD" w:rsidRDefault="001C747E" w:rsidP="005555F8">
          <w:pPr>
            <w:rPr>
              <w:smallCaps/>
              <w:kern w:val="24"/>
              <w:szCs w:val="24"/>
            </w:rPr>
          </w:pPr>
          <w:r w:rsidRPr="008F40DD">
            <w:rPr>
              <w:smallCaps/>
              <w:kern w:val="24"/>
              <w:szCs w:val="24"/>
            </w:rPr>
            <w:t>rev. b:</w:t>
          </w:r>
        </w:p>
        <w:p w14:paraId="11AB7023" w14:textId="77777777" w:rsidR="001C747E" w:rsidRPr="008F40DD" w:rsidRDefault="001C747E" w:rsidP="005555F8">
          <w:pPr>
            <w:rPr>
              <w:szCs w:val="24"/>
            </w:rPr>
          </w:pPr>
          <w:r>
            <w:rPr>
              <w:szCs w:val="24"/>
            </w:rPr>
            <w:t>11/2012</w:t>
          </w:r>
        </w:p>
      </w:tc>
      <w:tc>
        <w:tcPr>
          <w:tcW w:w="1190" w:type="dxa"/>
        </w:tcPr>
        <w:p w14:paraId="11AB7024" w14:textId="77777777" w:rsidR="001C747E" w:rsidRPr="008F40DD" w:rsidRDefault="001C747E" w:rsidP="005555F8">
          <w:pPr>
            <w:rPr>
              <w:smallCaps/>
              <w:kern w:val="24"/>
              <w:szCs w:val="24"/>
            </w:rPr>
          </w:pPr>
          <w:r w:rsidRPr="008F40DD">
            <w:rPr>
              <w:smallCaps/>
              <w:kern w:val="24"/>
              <w:szCs w:val="24"/>
            </w:rPr>
            <w:t>rev. c:</w:t>
          </w:r>
        </w:p>
        <w:p w14:paraId="11AB7025" w14:textId="77777777" w:rsidR="001C747E" w:rsidRPr="008F40DD" w:rsidRDefault="001C747E" w:rsidP="005555F8">
          <w:pPr>
            <w:rPr>
              <w:szCs w:val="24"/>
            </w:rPr>
          </w:pPr>
          <w:r>
            <w:rPr>
              <w:szCs w:val="24"/>
            </w:rPr>
            <w:t>7/29/2013</w:t>
          </w:r>
        </w:p>
      </w:tc>
    </w:tr>
    <w:tr w:rsidR="00331851" w:rsidRPr="008F40DD" w14:paraId="11AB702F" w14:textId="77777777" w:rsidTr="0074533F">
      <w:tc>
        <w:tcPr>
          <w:tcW w:w="4260" w:type="dxa"/>
        </w:tcPr>
        <w:p w14:paraId="11AB7027" w14:textId="77777777" w:rsidR="00331851" w:rsidRPr="008F40DD" w:rsidRDefault="00331851" w:rsidP="005555F8">
          <w:pPr>
            <w:rPr>
              <w:smallCaps/>
              <w:kern w:val="24"/>
              <w:szCs w:val="24"/>
            </w:rPr>
          </w:pPr>
          <w:r w:rsidRPr="008F40DD">
            <w:rPr>
              <w:smallCaps/>
              <w:kern w:val="24"/>
              <w:szCs w:val="24"/>
            </w:rPr>
            <w:t>POLICY:</w:t>
          </w:r>
        </w:p>
        <w:p w14:paraId="11AB7028" w14:textId="3BF798E7" w:rsidR="00331851" w:rsidRPr="008F40DD" w:rsidRDefault="00331851" w:rsidP="005555F8">
          <w:pPr>
            <w:rPr>
              <w:szCs w:val="24"/>
            </w:rPr>
          </w:pPr>
          <w:r>
            <w:rPr>
              <w:szCs w:val="24"/>
            </w:rPr>
            <w:t xml:space="preserve">Tribromoethanol (Avertin) Use </w:t>
          </w:r>
        </w:p>
      </w:tc>
      <w:tc>
        <w:tcPr>
          <w:tcW w:w="1128" w:type="dxa"/>
        </w:tcPr>
        <w:p w14:paraId="11AB7029" w14:textId="77777777" w:rsidR="00331851" w:rsidRPr="008F40DD" w:rsidRDefault="00331851" w:rsidP="00F2377B">
          <w:pPr>
            <w:rPr>
              <w:smallCaps/>
              <w:kern w:val="24"/>
              <w:szCs w:val="24"/>
            </w:rPr>
          </w:pPr>
          <w:r w:rsidRPr="008F40DD">
            <w:rPr>
              <w:smallCaps/>
              <w:kern w:val="24"/>
              <w:szCs w:val="24"/>
            </w:rPr>
            <w:t xml:space="preserve">rev. </w:t>
          </w:r>
          <w:r>
            <w:rPr>
              <w:smallCaps/>
              <w:kern w:val="24"/>
              <w:szCs w:val="24"/>
            </w:rPr>
            <w:t>d</w:t>
          </w:r>
          <w:r w:rsidRPr="008F40DD">
            <w:rPr>
              <w:smallCaps/>
              <w:kern w:val="24"/>
              <w:szCs w:val="24"/>
            </w:rPr>
            <w:t>:</w:t>
          </w:r>
        </w:p>
        <w:p w14:paraId="11AB702A" w14:textId="77777777" w:rsidR="00331851" w:rsidRPr="008F40DD" w:rsidRDefault="00331851" w:rsidP="005A2D11">
          <w:pPr>
            <w:rPr>
              <w:szCs w:val="24"/>
            </w:rPr>
          </w:pPr>
          <w:r>
            <w:rPr>
              <w:szCs w:val="24"/>
            </w:rPr>
            <w:t>11/25/15</w:t>
          </w:r>
        </w:p>
      </w:tc>
      <w:tc>
        <w:tcPr>
          <w:tcW w:w="1200" w:type="dxa"/>
        </w:tcPr>
        <w:p w14:paraId="11AB702B" w14:textId="77777777" w:rsidR="00331851" w:rsidRPr="008F40DD" w:rsidRDefault="00331851" w:rsidP="00F2377B">
          <w:pPr>
            <w:rPr>
              <w:smallCaps/>
              <w:kern w:val="24"/>
              <w:szCs w:val="24"/>
            </w:rPr>
          </w:pPr>
          <w:r w:rsidRPr="008F40DD">
            <w:rPr>
              <w:smallCaps/>
              <w:kern w:val="24"/>
              <w:szCs w:val="24"/>
            </w:rPr>
            <w:t xml:space="preserve">rev. </w:t>
          </w:r>
          <w:r>
            <w:rPr>
              <w:smallCaps/>
              <w:kern w:val="24"/>
              <w:szCs w:val="24"/>
            </w:rPr>
            <w:t>e</w:t>
          </w:r>
          <w:r w:rsidRPr="008F40DD">
            <w:rPr>
              <w:smallCaps/>
              <w:kern w:val="24"/>
              <w:szCs w:val="24"/>
            </w:rPr>
            <w:t>:</w:t>
          </w:r>
        </w:p>
        <w:p w14:paraId="11AB702C" w14:textId="77777777" w:rsidR="00331851" w:rsidRPr="008F40DD" w:rsidRDefault="00331851" w:rsidP="00F2377B">
          <w:pPr>
            <w:rPr>
              <w:szCs w:val="24"/>
            </w:rPr>
          </w:pPr>
          <w:r>
            <w:rPr>
              <w:szCs w:val="24"/>
            </w:rPr>
            <w:t>08/2016</w:t>
          </w:r>
        </w:p>
      </w:tc>
      <w:tc>
        <w:tcPr>
          <w:tcW w:w="1195" w:type="dxa"/>
        </w:tcPr>
        <w:p w14:paraId="69B58CAB" w14:textId="77777777" w:rsidR="00331851" w:rsidRDefault="00331851" w:rsidP="008F40DD">
          <w:pPr>
            <w:rPr>
              <w:smallCaps/>
              <w:szCs w:val="24"/>
            </w:rPr>
          </w:pPr>
          <w:r>
            <w:rPr>
              <w:smallCaps/>
              <w:szCs w:val="24"/>
            </w:rPr>
            <w:t>REV.F:</w:t>
          </w:r>
        </w:p>
        <w:p w14:paraId="5CFA7685" w14:textId="3D339108" w:rsidR="00331851" w:rsidRDefault="00331851" w:rsidP="008F40DD">
          <w:pPr>
            <w:rPr>
              <w:smallCaps/>
              <w:szCs w:val="24"/>
            </w:rPr>
          </w:pPr>
          <w:r>
            <w:rPr>
              <w:smallCaps/>
              <w:szCs w:val="24"/>
            </w:rPr>
            <w:t>09/2019</w:t>
          </w:r>
        </w:p>
      </w:tc>
      <w:tc>
        <w:tcPr>
          <w:tcW w:w="1195" w:type="dxa"/>
        </w:tcPr>
        <w:p w14:paraId="11AB702E" w14:textId="77777777" w:rsidR="00331851" w:rsidRPr="005A4B8B" w:rsidRDefault="00331851" w:rsidP="008F40DD">
          <w:pPr>
            <w:rPr>
              <w:smallCaps/>
              <w:szCs w:val="24"/>
            </w:rPr>
          </w:pPr>
          <w:r w:rsidRPr="005A4B8B">
            <w:rPr>
              <w:smallCaps/>
              <w:szCs w:val="24"/>
            </w:rPr>
            <w:t xml:space="preserve">Page </w:t>
          </w:r>
          <w:r w:rsidRPr="005A4B8B">
            <w:rPr>
              <w:rStyle w:val="PageNumber"/>
              <w:smallCaps/>
              <w:szCs w:val="24"/>
            </w:rPr>
            <w:fldChar w:fldCharType="begin"/>
          </w:r>
          <w:r w:rsidRPr="005A4B8B">
            <w:rPr>
              <w:rStyle w:val="PageNumber"/>
              <w:smallCaps/>
              <w:szCs w:val="24"/>
            </w:rPr>
            <w:instrText xml:space="preserve"> PAGE </w:instrText>
          </w:r>
          <w:r w:rsidRPr="005A4B8B">
            <w:rPr>
              <w:rStyle w:val="PageNumber"/>
              <w:smallCaps/>
              <w:szCs w:val="24"/>
            </w:rPr>
            <w:fldChar w:fldCharType="separate"/>
          </w:r>
          <w:r w:rsidR="00450939">
            <w:rPr>
              <w:rStyle w:val="PageNumber"/>
              <w:smallCaps/>
              <w:noProof/>
              <w:szCs w:val="24"/>
            </w:rPr>
            <w:t>2</w:t>
          </w:r>
          <w:r w:rsidRPr="005A4B8B">
            <w:rPr>
              <w:rStyle w:val="PageNumber"/>
              <w:smallCaps/>
              <w:szCs w:val="24"/>
            </w:rPr>
            <w:fldChar w:fldCharType="end"/>
          </w:r>
          <w:r w:rsidRPr="005A4B8B">
            <w:rPr>
              <w:smallCaps/>
              <w:szCs w:val="24"/>
            </w:rPr>
            <w:t xml:space="preserve"> of </w:t>
          </w:r>
          <w:r w:rsidRPr="005A4B8B">
            <w:rPr>
              <w:rStyle w:val="PageNumber"/>
              <w:smallCaps/>
              <w:szCs w:val="24"/>
            </w:rPr>
            <w:fldChar w:fldCharType="begin"/>
          </w:r>
          <w:r w:rsidRPr="005A4B8B">
            <w:rPr>
              <w:rStyle w:val="PageNumber"/>
              <w:smallCaps/>
              <w:szCs w:val="24"/>
            </w:rPr>
            <w:instrText xml:space="preserve"> NUMPAGES </w:instrText>
          </w:r>
          <w:r w:rsidRPr="005A4B8B">
            <w:rPr>
              <w:rStyle w:val="PageNumber"/>
              <w:smallCaps/>
              <w:szCs w:val="24"/>
            </w:rPr>
            <w:fldChar w:fldCharType="separate"/>
          </w:r>
          <w:r w:rsidR="00450939">
            <w:rPr>
              <w:rStyle w:val="PageNumber"/>
              <w:smallCaps/>
              <w:noProof/>
              <w:szCs w:val="24"/>
            </w:rPr>
            <w:t>3</w:t>
          </w:r>
          <w:r w:rsidRPr="005A4B8B">
            <w:rPr>
              <w:rStyle w:val="PageNumber"/>
              <w:smallCaps/>
              <w:szCs w:val="24"/>
            </w:rPr>
            <w:fldChar w:fldCharType="end"/>
          </w:r>
        </w:p>
      </w:tc>
    </w:tr>
    <w:bookmarkEnd w:id="2"/>
    <w:bookmarkEnd w:id="3"/>
    <w:bookmarkEnd w:id="4"/>
    <w:bookmarkEnd w:id="5"/>
    <w:bookmarkEnd w:id="6"/>
    <w:bookmarkEnd w:id="7"/>
    <w:bookmarkEnd w:id="8"/>
    <w:bookmarkEnd w:id="9"/>
  </w:tbl>
  <w:p w14:paraId="11AB7030" w14:textId="77777777" w:rsidR="001C747E" w:rsidRDefault="001C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B8A"/>
    <w:multiLevelType w:val="hybridMultilevel"/>
    <w:tmpl w:val="2E2CD9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765962"/>
    <w:multiLevelType w:val="multilevel"/>
    <w:tmpl w:val="97EE2182"/>
    <w:lvl w:ilvl="0">
      <w:start w:val="1"/>
      <w:numFmt w:val="lowerLetter"/>
      <w:lvlText w:val="(%1)"/>
      <w:lvlJc w:val="left"/>
      <w:pPr>
        <w:tabs>
          <w:tab w:val="num" w:pos="108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9509A5"/>
    <w:multiLevelType w:val="hybridMultilevel"/>
    <w:tmpl w:val="49C436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E62562"/>
    <w:multiLevelType w:val="singleLevel"/>
    <w:tmpl w:val="88628CD6"/>
    <w:lvl w:ilvl="0">
      <w:start w:val="1"/>
      <w:numFmt w:val="bullet"/>
      <w:pStyle w:val="Bullet1"/>
      <w:lvlText w:val=""/>
      <w:lvlJc w:val="left"/>
      <w:pPr>
        <w:tabs>
          <w:tab w:val="num" w:pos="720"/>
        </w:tabs>
        <w:ind w:left="720" w:hanging="360"/>
      </w:pPr>
      <w:rPr>
        <w:rFonts w:ascii="Symbol" w:hAnsi="Symbol" w:hint="default"/>
        <w:sz w:val="16"/>
      </w:rPr>
    </w:lvl>
  </w:abstractNum>
  <w:abstractNum w:abstractNumId="4">
    <w:nsid w:val="14165517"/>
    <w:multiLevelType w:val="multilevel"/>
    <w:tmpl w:val="5C0238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7A68B9"/>
    <w:multiLevelType w:val="hybridMultilevel"/>
    <w:tmpl w:val="5FD8474C"/>
    <w:lvl w:ilvl="0" w:tplc="AEF0CF12">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645ECD"/>
    <w:multiLevelType w:val="singleLevel"/>
    <w:tmpl w:val="AACAAA9A"/>
    <w:lvl w:ilvl="0">
      <w:start w:val="1"/>
      <w:numFmt w:val="lowerLetter"/>
      <w:lvlText w:val="%1."/>
      <w:lvlJc w:val="left"/>
      <w:pPr>
        <w:tabs>
          <w:tab w:val="num" w:pos="720"/>
        </w:tabs>
        <w:ind w:left="720" w:hanging="360"/>
      </w:pPr>
      <w:rPr>
        <w:rFonts w:cs="Times New Roman" w:hint="default"/>
      </w:rPr>
    </w:lvl>
  </w:abstractNum>
  <w:abstractNum w:abstractNumId="7">
    <w:nsid w:val="1CB86DAF"/>
    <w:multiLevelType w:val="hybridMultilevel"/>
    <w:tmpl w:val="48FE90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765241"/>
    <w:multiLevelType w:val="hybridMultilevel"/>
    <w:tmpl w:val="B52AA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0560FE"/>
    <w:multiLevelType w:val="singleLevel"/>
    <w:tmpl w:val="72802904"/>
    <w:lvl w:ilvl="0">
      <w:start w:val="1"/>
      <w:numFmt w:val="lowerLetter"/>
      <w:lvlText w:val="(%1)"/>
      <w:lvlJc w:val="left"/>
      <w:pPr>
        <w:tabs>
          <w:tab w:val="num" w:pos="1080"/>
        </w:tabs>
        <w:ind w:left="720" w:hanging="360"/>
      </w:pPr>
      <w:rPr>
        <w:rFonts w:cs="Times New Roman" w:hint="default"/>
      </w:rPr>
    </w:lvl>
  </w:abstractNum>
  <w:abstractNum w:abstractNumId="10">
    <w:nsid w:val="23C272FB"/>
    <w:multiLevelType w:val="multilevel"/>
    <w:tmpl w:val="49C436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4A0964"/>
    <w:multiLevelType w:val="multilevel"/>
    <w:tmpl w:val="FCA85DF2"/>
    <w:lvl w:ilvl="0">
      <w:start w:val="1"/>
      <w:numFmt w:val="decimal"/>
      <w:pStyle w:val="Ahead1"/>
      <w:lvlText w:val="%1.0"/>
      <w:lvlJc w:val="left"/>
      <w:pPr>
        <w:tabs>
          <w:tab w:val="num" w:pos="720"/>
        </w:tabs>
        <w:ind w:left="360" w:hanging="360"/>
      </w:pPr>
      <w:rPr>
        <w:rFonts w:cs="Times New Roman"/>
      </w:rPr>
    </w:lvl>
    <w:lvl w:ilvl="1">
      <w:start w:val="1"/>
      <w:numFmt w:val="decimal"/>
      <w:pStyle w:val="Ahead2"/>
      <w:lvlText w:val="%1.%2"/>
      <w:lvlJc w:val="left"/>
      <w:pPr>
        <w:tabs>
          <w:tab w:val="num" w:pos="972"/>
        </w:tabs>
        <w:ind w:left="972" w:hanging="792"/>
      </w:pPr>
      <w:rPr>
        <w:rFonts w:cs="Times New Roman"/>
      </w:rPr>
    </w:lvl>
    <w:lvl w:ilvl="2">
      <w:start w:val="1"/>
      <w:numFmt w:val="decimal"/>
      <w:pStyle w:val="Ahead3"/>
      <w:lvlText w:val="%1.%2.%3"/>
      <w:lvlJc w:val="left"/>
      <w:pPr>
        <w:tabs>
          <w:tab w:val="num" w:pos="1764"/>
        </w:tabs>
        <w:ind w:left="1764" w:hanging="1224"/>
      </w:pPr>
      <w:rPr>
        <w:rFonts w:cs="Times New Roman"/>
      </w:rPr>
    </w:lvl>
    <w:lvl w:ilvl="3">
      <w:start w:val="1"/>
      <w:numFmt w:val="decimal"/>
      <w:pStyle w:val="Ahead4"/>
      <w:lvlText w:val="%1.%2.%3.%4"/>
      <w:lvlJc w:val="left"/>
      <w:pPr>
        <w:tabs>
          <w:tab w:val="num" w:pos="2268"/>
        </w:tabs>
        <w:ind w:left="2268" w:hanging="172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A761B61"/>
    <w:multiLevelType w:val="multilevel"/>
    <w:tmpl w:val="836674BE"/>
    <w:lvl w:ilvl="0">
      <w:start w:val="1"/>
      <w:numFmt w:val="lowerLetter"/>
      <w:lvlText w:val="(%1)"/>
      <w:lvlJc w:val="left"/>
      <w:pPr>
        <w:tabs>
          <w:tab w:val="num" w:pos="108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7A53F9"/>
    <w:multiLevelType w:val="singleLevel"/>
    <w:tmpl w:val="323E01CA"/>
    <w:lvl w:ilvl="0">
      <w:start w:val="1"/>
      <w:numFmt w:val="lowerRoman"/>
      <w:lvlText w:val="(%1)"/>
      <w:lvlJc w:val="left"/>
      <w:pPr>
        <w:tabs>
          <w:tab w:val="num" w:pos="1080"/>
        </w:tabs>
        <w:ind w:left="720" w:hanging="360"/>
      </w:pPr>
      <w:rPr>
        <w:rFonts w:cs="Times New Roman" w:hint="default"/>
      </w:rPr>
    </w:lvl>
  </w:abstractNum>
  <w:abstractNum w:abstractNumId="14">
    <w:nsid w:val="3403137C"/>
    <w:multiLevelType w:val="singleLevel"/>
    <w:tmpl w:val="C574AE58"/>
    <w:lvl w:ilvl="0">
      <w:start w:val="1"/>
      <w:numFmt w:val="lowerLetter"/>
      <w:lvlText w:val="(%1)"/>
      <w:lvlJc w:val="left"/>
      <w:pPr>
        <w:tabs>
          <w:tab w:val="num" w:pos="1080"/>
        </w:tabs>
        <w:ind w:left="720" w:hanging="360"/>
      </w:pPr>
      <w:rPr>
        <w:rFonts w:cs="Times New Roman" w:hint="default"/>
      </w:rPr>
    </w:lvl>
  </w:abstractNum>
  <w:abstractNum w:abstractNumId="15">
    <w:nsid w:val="388170D7"/>
    <w:multiLevelType w:val="hybridMultilevel"/>
    <w:tmpl w:val="5CEEA2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91464"/>
    <w:multiLevelType w:val="multilevel"/>
    <w:tmpl w:val="44E6C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526645"/>
    <w:multiLevelType w:val="hybridMultilevel"/>
    <w:tmpl w:val="5C023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1A602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9">
    <w:nsid w:val="3D3A2D14"/>
    <w:multiLevelType w:val="multilevel"/>
    <w:tmpl w:val="25F0B712"/>
    <w:lvl w:ilvl="0">
      <w:start w:val="1"/>
      <w:numFmt w:val="lowerLetter"/>
      <w:lvlText w:val="(%1)"/>
      <w:lvlJc w:val="left"/>
      <w:pPr>
        <w:tabs>
          <w:tab w:val="num" w:pos="108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F4C02DB"/>
    <w:multiLevelType w:val="hybridMultilevel"/>
    <w:tmpl w:val="6496575E"/>
    <w:lvl w:ilvl="0" w:tplc="C574AE58">
      <w:start w:val="1"/>
      <w:numFmt w:val="lowerLetter"/>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F7917"/>
    <w:multiLevelType w:val="multilevel"/>
    <w:tmpl w:val="48FE90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8B521C"/>
    <w:multiLevelType w:val="hybridMultilevel"/>
    <w:tmpl w:val="82A807BE"/>
    <w:lvl w:ilvl="0" w:tplc="72802904">
      <w:start w:val="1"/>
      <w:numFmt w:val="lowerLetter"/>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9132D"/>
    <w:multiLevelType w:val="multilevel"/>
    <w:tmpl w:val="44E6C1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87235D"/>
    <w:multiLevelType w:val="hybridMultilevel"/>
    <w:tmpl w:val="CD5E4914"/>
    <w:lvl w:ilvl="0" w:tplc="72802904">
      <w:start w:val="1"/>
      <w:numFmt w:val="lowerLetter"/>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A82215"/>
    <w:multiLevelType w:val="multilevel"/>
    <w:tmpl w:val="88128FB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5221347"/>
    <w:multiLevelType w:val="hybridMultilevel"/>
    <w:tmpl w:val="97EE2182"/>
    <w:lvl w:ilvl="0" w:tplc="72802904">
      <w:start w:val="1"/>
      <w:numFmt w:val="lowerLetter"/>
      <w:lvlText w:val="(%1)"/>
      <w:lvlJc w:val="left"/>
      <w:pPr>
        <w:tabs>
          <w:tab w:val="num" w:pos="108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9208B5"/>
    <w:multiLevelType w:val="multilevel"/>
    <w:tmpl w:val="E2660AF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DB61E45"/>
    <w:multiLevelType w:val="hybridMultilevel"/>
    <w:tmpl w:val="79F2CC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DF1054"/>
    <w:multiLevelType w:val="hybridMultilevel"/>
    <w:tmpl w:val="44E6C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712AE7"/>
    <w:multiLevelType w:val="hybridMultilevel"/>
    <w:tmpl w:val="25F0B712"/>
    <w:lvl w:ilvl="0" w:tplc="72802904">
      <w:start w:val="1"/>
      <w:numFmt w:val="lowerLetter"/>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D234F9"/>
    <w:multiLevelType w:val="multilevel"/>
    <w:tmpl w:val="48FE90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E491DA4"/>
    <w:multiLevelType w:val="multilevel"/>
    <w:tmpl w:val="B52AA2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EB77CB4"/>
    <w:multiLevelType w:val="hybridMultilevel"/>
    <w:tmpl w:val="8CC62A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F541BEA"/>
    <w:multiLevelType w:val="hybridMultilevel"/>
    <w:tmpl w:val="4EC8A676"/>
    <w:lvl w:ilvl="0" w:tplc="72802904">
      <w:start w:val="1"/>
      <w:numFmt w:val="lowerLetter"/>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1"/>
  </w:num>
  <w:num w:numId="3">
    <w:abstractNumId w:val="3"/>
  </w:num>
  <w:num w:numId="4">
    <w:abstractNumId w:val="18"/>
  </w:num>
  <w:num w:numId="5">
    <w:abstractNumId w:val="6"/>
  </w:num>
  <w:num w:numId="6">
    <w:abstractNumId w:val="14"/>
  </w:num>
  <w:num w:numId="7">
    <w:abstractNumId w:val="9"/>
  </w:num>
  <w:num w:numId="8">
    <w:abstractNumId w:val="13"/>
  </w:num>
  <w:num w:numId="9">
    <w:abstractNumId w:val="8"/>
  </w:num>
  <w:num w:numId="10">
    <w:abstractNumId w:val="7"/>
  </w:num>
  <w:num w:numId="11">
    <w:abstractNumId w:val="29"/>
  </w:num>
  <w:num w:numId="12">
    <w:abstractNumId w:val="17"/>
  </w:num>
  <w:num w:numId="13">
    <w:abstractNumId w:val="4"/>
  </w:num>
  <w:num w:numId="14">
    <w:abstractNumId w:val="31"/>
  </w:num>
  <w:num w:numId="15">
    <w:abstractNumId w:val="2"/>
  </w:num>
  <w:num w:numId="16">
    <w:abstractNumId w:val="30"/>
  </w:num>
  <w:num w:numId="17">
    <w:abstractNumId w:val="16"/>
  </w:num>
  <w:num w:numId="18">
    <w:abstractNumId w:val="27"/>
  </w:num>
  <w:num w:numId="19">
    <w:abstractNumId w:val="25"/>
  </w:num>
  <w:num w:numId="20">
    <w:abstractNumId w:val="23"/>
  </w:num>
  <w:num w:numId="21">
    <w:abstractNumId w:val="26"/>
  </w:num>
  <w:num w:numId="22">
    <w:abstractNumId w:val="1"/>
  </w:num>
  <w:num w:numId="23">
    <w:abstractNumId w:val="12"/>
  </w:num>
  <w:num w:numId="24">
    <w:abstractNumId w:val="19"/>
  </w:num>
  <w:num w:numId="25">
    <w:abstractNumId w:val="10"/>
  </w:num>
  <w:num w:numId="26">
    <w:abstractNumId w:val="24"/>
  </w:num>
  <w:num w:numId="27">
    <w:abstractNumId w:val="32"/>
  </w:num>
  <w:num w:numId="28">
    <w:abstractNumId w:val="22"/>
  </w:num>
  <w:num w:numId="29">
    <w:abstractNumId w:val="34"/>
  </w:num>
  <w:num w:numId="30">
    <w:abstractNumId w:val="21"/>
  </w:num>
  <w:num w:numId="31">
    <w:abstractNumId w:val="20"/>
  </w:num>
  <w:num w:numId="32">
    <w:abstractNumId w:val="33"/>
  </w:num>
  <w:num w:numId="33">
    <w:abstractNumId w:val="0"/>
  </w:num>
  <w:num w:numId="34">
    <w:abstractNumId w:val="15"/>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 Christy A">
    <w15:presenceInfo w15:providerId="AD" w15:userId="S::cah62489@creighton.edu::f6b442f5-2e60-498a-ae56-c4242f545b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9"/>
    <w:rsid w:val="00010719"/>
    <w:rsid w:val="00015618"/>
    <w:rsid w:val="000171EF"/>
    <w:rsid w:val="00017768"/>
    <w:rsid w:val="000441B9"/>
    <w:rsid w:val="000534C6"/>
    <w:rsid w:val="00097AF2"/>
    <w:rsid w:val="000A327C"/>
    <w:rsid w:val="000B1C30"/>
    <w:rsid w:val="000C0E1F"/>
    <w:rsid w:val="000E47D9"/>
    <w:rsid w:val="000F0570"/>
    <w:rsid w:val="00106F60"/>
    <w:rsid w:val="001140FD"/>
    <w:rsid w:val="001361DF"/>
    <w:rsid w:val="0014385A"/>
    <w:rsid w:val="001651E8"/>
    <w:rsid w:val="00175573"/>
    <w:rsid w:val="001759CC"/>
    <w:rsid w:val="001A3C35"/>
    <w:rsid w:val="001C747E"/>
    <w:rsid w:val="001D6361"/>
    <w:rsid w:val="001F51FE"/>
    <w:rsid w:val="0021464B"/>
    <w:rsid w:val="0021576A"/>
    <w:rsid w:val="0022534E"/>
    <w:rsid w:val="002719A0"/>
    <w:rsid w:val="00275C5E"/>
    <w:rsid w:val="00283F3E"/>
    <w:rsid w:val="00287E81"/>
    <w:rsid w:val="002914FA"/>
    <w:rsid w:val="00297BDE"/>
    <w:rsid w:val="002A70D8"/>
    <w:rsid w:val="002E2CEE"/>
    <w:rsid w:val="002F6F6B"/>
    <w:rsid w:val="003006FB"/>
    <w:rsid w:val="003044EB"/>
    <w:rsid w:val="00330531"/>
    <w:rsid w:val="00331851"/>
    <w:rsid w:val="003474AB"/>
    <w:rsid w:val="00355F31"/>
    <w:rsid w:val="00364B60"/>
    <w:rsid w:val="00374581"/>
    <w:rsid w:val="00396EB6"/>
    <w:rsid w:val="003A1317"/>
    <w:rsid w:val="003A58AF"/>
    <w:rsid w:val="003B4383"/>
    <w:rsid w:val="003B62BC"/>
    <w:rsid w:val="003E1857"/>
    <w:rsid w:val="00414E25"/>
    <w:rsid w:val="004159F9"/>
    <w:rsid w:val="0042172C"/>
    <w:rsid w:val="00425E9B"/>
    <w:rsid w:val="004354AC"/>
    <w:rsid w:val="004423B3"/>
    <w:rsid w:val="00450939"/>
    <w:rsid w:val="00462867"/>
    <w:rsid w:val="00464D58"/>
    <w:rsid w:val="004658CA"/>
    <w:rsid w:val="00484A44"/>
    <w:rsid w:val="004A1478"/>
    <w:rsid w:val="004B4B60"/>
    <w:rsid w:val="004C4A7C"/>
    <w:rsid w:val="004C74D2"/>
    <w:rsid w:val="004D0BED"/>
    <w:rsid w:val="00527BF6"/>
    <w:rsid w:val="005533EC"/>
    <w:rsid w:val="005555F8"/>
    <w:rsid w:val="0058052C"/>
    <w:rsid w:val="005A2A0B"/>
    <w:rsid w:val="005A2D11"/>
    <w:rsid w:val="005A4B8B"/>
    <w:rsid w:val="005B7D0A"/>
    <w:rsid w:val="005C2FDF"/>
    <w:rsid w:val="005C5F26"/>
    <w:rsid w:val="005F11B6"/>
    <w:rsid w:val="005F4E1C"/>
    <w:rsid w:val="00601325"/>
    <w:rsid w:val="006060F7"/>
    <w:rsid w:val="00630466"/>
    <w:rsid w:val="006529C3"/>
    <w:rsid w:val="00685C27"/>
    <w:rsid w:val="006A079B"/>
    <w:rsid w:val="006A4332"/>
    <w:rsid w:val="006E6F67"/>
    <w:rsid w:val="0070491E"/>
    <w:rsid w:val="0073184E"/>
    <w:rsid w:val="00746FF6"/>
    <w:rsid w:val="0075023D"/>
    <w:rsid w:val="0076619B"/>
    <w:rsid w:val="00785125"/>
    <w:rsid w:val="00787A59"/>
    <w:rsid w:val="00791D8C"/>
    <w:rsid w:val="007A1939"/>
    <w:rsid w:val="007A6BCA"/>
    <w:rsid w:val="007B69C7"/>
    <w:rsid w:val="007D53D5"/>
    <w:rsid w:val="007E39E1"/>
    <w:rsid w:val="007E6F78"/>
    <w:rsid w:val="0080216B"/>
    <w:rsid w:val="00812DEA"/>
    <w:rsid w:val="008234C5"/>
    <w:rsid w:val="00827EA0"/>
    <w:rsid w:val="00850976"/>
    <w:rsid w:val="00871C53"/>
    <w:rsid w:val="00877295"/>
    <w:rsid w:val="0087746A"/>
    <w:rsid w:val="00887C72"/>
    <w:rsid w:val="0089062D"/>
    <w:rsid w:val="008951EE"/>
    <w:rsid w:val="00895695"/>
    <w:rsid w:val="008A3D5E"/>
    <w:rsid w:val="008A4911"/>
    <w:rsid w:val="008D4E42"/>
    <w:rsid w:val="008E45D2"/>
    <w:rsid w:val="008E4D5E"/>
    <w:rsid w:val="008F40DD"/>
    <w:rsid w:val="0090300E"/>
    <w:rsid w:val="00924DD1"/>
    <w:rsid w:val="009850DF"/>
    <w:rsid w:val="009C1247"/>
    <w:rsid w:val="009C1470"/>
    <w:rsid w:val="009D073F"/>
    <w:rsid w:val="009D3CE9"/>
    <w:rsid w:val="009F1274"/>
    <w:rsid w:val="00A06C50"/>
    <w:rsid w:val="00A33BBD"/>
    <w:rsid w:val="00A5410B"/>
    <w:rsid w:val="00A62664"/>
    <w:rsid w:val="00A712E7"/>
    <w:rsid w:val="00A96CAB"/>
    <w:rsid w:val="00AC2AF6"/>
    <w:rsid w:val="00AC75F0"/>
    <w:rsid w:val="00AD6039"/>
    <w:rsid w:val="00AF6F44"/>
    <w:rsid w:val="00B1495F"/>
    <w:rsid w:val="00B27A04"/>
    <w:rsid w:val="00B50938"/>
    <w:rsid w:val="00B50CCC"/>
    <w:rsid w:val="00B678B5"/>
    <w:rsid w:val="00B70575"/>
    <w:rsid w:val="00BA0A1E"/>
    <w:rsid w:val="00BD2BF3"/>
    <w:rsid w:val="00C11545"/>
    <w:rsid w:val="00C55A1A"/>
    <w:rsid w:val="00C708EC"/>
    <w:rsid w:val="00C77A92"/>
    <w:rsid w:val="00C9711F"/>
    <w:rsid w:val="00CB6E35"/>
    <w:rsid w:val="00CB773F"/>
    <w:rsid w:val="00CC24AC"/>
    <w:rsid w:val="00CD45E2"/>
    <w:rsid w:val="00D30974"/>
    <w:rsid w:val="00D43213"/>
    <w:rsid w:val="00D45BD8"/>
    <w:rsid w:val="00D53278"/>
    <w:rsid w:val="00D7107C"/>
    <w:rsid w:val="00D81C99"/>
    <w:rsid w:val="00D913D2"/>
    <w:rsid w:val="00DB22BD"/>
    <w:rsid w:val="00DB52D8"/>
    <w:rsid w:val="00DB7408"/>
    <w:rsid w:val="00DC2B21"/>
    <w:rsid w:val="00DE1C4F"/>
    <w:rsid w:val="00DE29A7"/>
    <w:rsid w:val="00DF6CF4"/>
    <w:rsid w:val="00E06555"/>
    <w:rsid w:val="00E47409"/>
    <w:rsid w:val="00E57277"/>
    <w:rsid w:val="00EB5AB6"/>
    <w:rsid w:val="00EB7707"/>
    <w:rsid w:val="00ED11E8"/>
    <w:rsid w:val="00EF1D45"/>
    <w:rsid w:val="00EF4658"/>
    <w:rsid w:val="00F0011D"/>
    <w:rsid w:val="00F031BE"/>
    <w:rsid w:val="00F06023"/>
    <w:rsid w:val="00F0761D"/>
    <w:rsid w:val="00F2377B"/>
    <w:rsid w:val="00F303C3"/>
    <w:rsid w:val="00F342E2"/>
    <w:rsid w:val="00F72D95"/>
    <w:rsid w:val="00F8083C"/>
    <w:rsid w:val="00FC2A0A"/>
    <w:rsid w:val="00FD129B"/>
    <w:rsid w:val="00FD4AE0"/>
    <w:rsid w:val="00FE65D1"/>
    <w:rsid w:val="3D38A216"/>
    <w:rsid w:val="48FA83EC"/>
    <w:rsid w:val="58AE3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B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55"/>
    <w:pPr>
      <w:spacing w:line="264" w:lineRule="auto"/>
    </w:pPr>
    <w:rPr>
      <w:sz w:val="24"/>
    </w:rPr>
  </w:style>
  <w:style w:type="paragraph" w:styleId="Heading3">
    <w:name w:val="heading 3"/>
    <w:basedOn w:val="Normal"/>
    <w:next w:val="Normal"/>
    <w:link w:val="Heading3Char"/>
    <w:uiPriority w:val="9"/>
    <w:qFormat/>
    <w:rsid w:val="00A712E7"/>
    <w:pPr>
      <w:keepNext/>
      <w:suppressAutoHyphens/>
      <w:outlineLvl w:val="2"/>
    </w:pPr>
    <w:rPr>
      <w:rFonts w:ascii="Helvetica" w:hAnsi="Helvetica"/>
      <w:b/>
      <w:smallCaps/>
      <w:kern w:val="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E77C61"/>
    <w:rPr>
      <w:rFonts w:ascii="Cambria" w:eastAsia="Times New Roman" w:hAnsi="Cambria" w:cs="Times New Roman"/>
      <w:b/>
      <w:bCs/>
      <w:sz w:val="26"/>
      <w:szCs w:val="26"/>
    </w:rPr>
  </w:style>
  <w:style w:type="character" w:styleId="Hyperlink">
    <w:name w:val="Hyperlink"/>
    <w:uiPriority w:val="99"/>
    <w:rsid w:val="000E47D9"/>
    <w:rPr>
      <w:rFonts w:cs="Times New Roman"/>
      <w:color w:val="0000FF"/>
      <w:u w:val="single"/>
    </w:rPr>
  </w:style>
  <w:style w:type="paragraph" w:styleId="FootnoteText">
    <w:name w:val="footnote text"/>
    <w:basedOn w:val="Normal"/>
    <w:link w:val="FootnoteTextChar"/>
    <w:uiPriority w:val="99"/>
    <w:semiHidden/>
    <w:rsid w:val="00E06555"/>
    <w:rPr>
      <w:sz w:val="20"/>
    </w:rPr>
  </w:style>
  <w:style w:type="character" w:customStyle="1" w:styleId="FootnoteTextChar">
    <w:name w:val="Footnote Text Char"/>
    <w:basedOn w:val="DefaultParagraphFont"/>
    <w:link w:val="FootnoteText"/>
    <w:uiPriority w:val="99"/>
    <w:semiHidden/>
    <w:rsid w:val="00E77C61"/>
  </w:style>
  <w:style w:type="character" w:styleId="FootnoteReference">
    <w:name w:val="footnote reference"/>
    <w:uiPriority w:val="99"/>
    <w:semiHidden/>
    <w:rsid w:val="00E06555"/>
    <w:rPr>
      <w:rFonts w:cs="Times New Roman"/>
      <w:vertAlign w:val="superscript"/>
    </w:rPr>
  </w:style>
  <w:style w:type="paragraph" w:styleId="Footer">
    <w:name w:val="footer"/>
    <w:basedOn w:val="Normal"/>
    <w:link w:val="FooterChar"/>
    <w:uiPriority w:val="99"/>
    <w:rsid w:val="00E06555"/>
    <w:pPr>
      <w:tabs>
        <w:tab w:val="center" w:pos="4320"/>
        <w:tab w:val="right" w:pos="8640"/>
      </w:tabs>
    </w:pPr>
  </w:style>
  <w:style w:type="character" w:customStyle="1" w:styleId="FooterChar">
    <w:name w:val="Footer Char"/>
    <w:link w:val="Footer"/>
    <w:uiPriority w:val="99"/>
    <w:semiHidden/>
    <w:rsid w:val="00E77C61"/>
    <w:rPr>
      <w:sz w:val="24"/>
    </w:rPr>
  </w:style>
  <w:style w:type="paragraph" w:customStyle="1" w:styleId="Ahead1">
    <w:name w:val="A head 1"/>
    <w:basedOn w:val="Normal"/>
    <w:next w:val="Normal"/>
    <w:rsid w:val="00E06555"/>
    <w:pPr>
      <w:keepNext/>
      <w:pageBreakBefore/>
      <w:numPr>
        <w:numId w:val="2"/>
      </w:numPr>
      <w:pBdr>
        <w:bottom w:val="single" w:sz="2" w:space="1" w:color="auto"/>
      </w:pBdr>
      <w:tabs>
        <w:tab w:val="left" w:pos="1080"/>
      </w:tabs>
      <w:spacing w:after="480"/>
    </w:pPr>
    <w:rPr>
      <w:rFonts w:ascii="Palatino" w:hAnsi="Palatino"/>
      <w:sz w:val="40"/>
    </w:rPr>
  </w:style>
  <w:style w:type="paragraph" w:customStyle="1" w:styleId="Ahead2">
    <w:name w:val="A head 2"/>
    <w:basedOn w:val="Normal"/>
    <w:next w:val="Normal"/>
    <w:rsid w:val="00E06555"/>
    <w:pPr>
      <w:keepNext/>
      <w:numPr>
        <w:ilvl w:val="1"/>
        <w:numId w:val="2"/>
      </w:numPr>
      <w:tabs>
        <w:tab w:val="num" w:pos="792"/>
        <w:tab w:val="left" w:pos="1080"/>
      </w:tabs>
      <w:spacing w:before="240" w:after="240"/>
      <w:ind w:left="792"/>
    </w:pPr>
    <w:rPr>
      <w:rFonts w:ascii="Palatino" w:hAnsi="Palatino"/>
      <w:b/>
      <w:smallCaps/>
      <w:sz w:val="28"/>
    </w:rPr>
  </w:style>
  <w:style w:type="paragraph" w:customStyle="1" w:styleId="Ahead3">
    <w:name w:val="A head 3"/>
    <w:basedOn w:val="Normal"/>
    <w:next w:val="Normal"/>
    <w:link w:val="Ahead3Char"/>
    <w:rsid w:val="00E06555"/>
    <w:pPr>
      <w:keepNext/>
      <w:numPr>
        <w:ilvl w:val="2"/>
        <w:numId w:val="2"/>
      </w:numPr>
      <w:tabs>
        <w:tab w:val="clear" w:pos="1764"/>
        <w:tab w:val="left" w:pos="1080"/>
        <w:tab w:val="num" w:pos="1224"/>
      </w:tabs>
      <w:spacing w:before="240" w:after="240"/>
      <w:ind w:left="1224"/>
    </w:pPr>
    <w:rPr>
      <w:rFonts w:ascii="Palatino" w:hAnsi="Palatino"/>
      <w:b/>
    </w:rPr>
  </w:style>
  <w:style w:type="paragraph" w:customStyle="1" w:styleId="Ahead4">
    <w:name w:val="A head 4"/>
    <w:basedOn w:val="Ahead3"/>
    <w:next w:val="Normal"/>
    <w:link w:val="Ahead4Char"/>
    <w:rsid w:val="00E06555"/>
    <w:pPr>
      <w:numPr>
        <w:ilvl w:val="3"/>
      </w:numPr>
      <w:tabs>
        <w:tab w:val="clear" w:pos="2268"/>
        <w:tab w:val="num" w:pos="360"/>
      </w:tabs>
    </w:pPr>
    <w:rPr>
      <w:i/>
    </w:rPr>
  </w:style>
  <w:style w:type="paragraph" w:customStyle="1" w:styleId="Bullet1">
    <w:name w:val="Bullet 1"/>
    <w:basedOn w:val="Normal"/>
    <w:rsid w:val="00E06555"/>
    <w:pPr>
      <w:numPr>
        <w:numId w:val="3"/>
      </w:numPr>
      <w:spacing w:after="120"/>
    </w:pPr>
  </w:style>
  <w:style w:type="paragraph" w:customStyle="1" w:styleId="levnl12">
    <w:name w:val="_levnl12"/>
    <w:basedOn w:val="Normal"/>
    <w:rsid w:val="00E065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character" w:customStyle="1" w:styleId="Ahead3Char">
    <w:name w:val="A head 3 Char"/>
    <w:link w:val="Ahead3"/>
    <w:locked/>
    <w:rsid w:val="00E06555"/>
    <w:rPr>
      <w:rFonts w:ascii="Palatino" w:hAnsi="Palatino" w:cs="Times New Roman"/>
      <w:b/>
      <w:sz w:val="24"/>
      <w:lang w:val="en-US" w:eastAsia="en-US" w:bidi="ar-SA"/>
    </w:rPr>
  </w:style>
  <w:style w:type="character" w:customStyle="1" w:styleId="Ahead4Char">
    <w:name w:val="A head 4 Char"/>
    <w:link w:val="Ahead4"/>
    <w:locked/>
    <w:rsid w:val="00E06555"/>
    <w:rPr>
      <w:rFonts w:ascii="Palatino" w:hAnsi="Palatino" w:cs="Times New Roman"/>
      <w:b/>
      <w:i/>
      <w:sz w:val="24"/>
      <w:lang w:val="en-US" w:eastAsia="en-US" w:bidi="ar-SA"/>
    </w:rPr>
  </w:style>
  <w:style w:type="character" w:styleId="Emphasis">
    <w:name w:val="Emphasis"/>
    <w:uiPriority w:val="20"/>
    <w:qFormat/>
    <w:rsid w:val="009C1470"/>
    <w:rPr>
      <w:rFonts w:cs="Times New Roman"/>
      <w:i/>
      <w:iCs/>
    </w:rPr>
  </w:style>
  <w:style w:type="paragraph" w:styleId="NormalWeb">
    <w:name w:val="Normal (Web)"/>
    <w:basedOn w:val="Normal"/>
    <w:uiPriority w:val="99"/>
    <w:rsid w:val="009C1470"/>
    <w:pPr>
      <w:spacing w:before="100" w:beforeAutospacing="1" w:after="100" w:afterAutospacing="1" w:line="240" w:lineRule="auto"/>
    </w:pPr>
    <w:rPr>
      <w:szCs w:val="24"/>
    </w:rPr>
  </w:style>
  <w:style w:type="paragraph" w:customStyle="1" w:styleId="style52">
    <w:name w:val="style52"/>
    <w:basedOn w:val="Normal"/>
    <w:rsid w:val="009C1470"/>
    <w:pPr>
      <w:spacing w:before="100" w:beforeAutospacing="1" w:after="100" w:afterAutospacing="1" w:line="240" w:lineRule="auto"/>
    </w:pPr>
    <w:rPr>
      <w:i/>
      <w:iCs/>
      <w:szCs w:val="24"/>
    </w:rPr>
  </w:style>
  <w:style w:type="paragraph" w:customStyle="1" w:styleId="style53">
    <w:name w:val="style53"/>
    <w:basedOn w:val="Normal"/>
    <w:rsid w:val="009C1470"/>
    <w:pPr>
      <w:spacing w:before="100" w:beforeAutospacing="1" w:after="100" w:afterAutospacing="1" w:line="240" w:lineRule="auto"/>
    </w:pPr>
    <w:rPr>
      <w:i/>
      <w:iCs/>
      <w:szCs w:val="24"/>
    </w:rPr>
  </w:style>
  <w:style w:type="character" w:styleId="PageNumber">
    <w:name w:val="page number"/>
    <w:uiPriority w:val="99"/>
    <w:rsid w:val="00F72D95"/>
    <w:rPr>
      <w:rFonts w:cs="Times New Roman"/>
    </w:rPr>
  </w:style>
  <w:style w:type="table" w:styleId="TableGrid">
    <w:name w:val="Table Grid"/>
    <w:basedOn w:val="TableNormal"/>
    <w:uiPriority w:val="59"/>
    <w:rsid w:val="00F0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61D"/>
    <w:pPr>
      <w:tabs>
        <w:tab w:val="center" w:pos="4320"/>
        <w:tab w:val="right" w:pos="8640"/>
      </w:tabs>
      <w:spacing w:line="240" w:lineRule="auto"/>
    </w:pPr>
    <w:rPr>
      <w:szCs w:val="24"/>
    </w:rPr>
  </w:style>
  <w:style w:type="character" w:customStyle="1" w:styleId="HeaderChar">
    <w:name w:val="Header Char"/>
    <w:link w:val="Header"/>
    <w:uiPriority w:val="99"/>
    <w:semiHidden/>
    <w:rsid w:val="00E77C61"/>
    <w:rPr>
      <w:sz w:val="24"/>
    </w:rPr>
  </w:style>
  <w:style w:type="paragraph" w:customStyle="1" w:styleId="althead1">
    <w:name w:val="alt head 1"/>
    <w:basedOn w:val="Normal"/>
    <w:next w:val="Normal"/>
    <w:rsid w:val="00F0761D"/>
    <w:pPr>
      <w:pBdr>
        <w:bottom w:val="single" w:sz="2" w:space="1" w:color="auto"/>
      </w:pBdr>
      <w:spacing w:after="480"/>
    </w:pPr>
    <w:rPr>
      <w:rFonts w:ascii="Palatino" w:hAnsi="Palatino"/>
      <w:sz w:val="40"/>
    </w:rPr>
  </w:style>
  <w:style w:type="paragraph" w:styleId="BalloonText">
    <w:name w:val="Balloon Text"/>
    <w:basedOn w:val="Normal"/>
    <w:link w:val="BalloonTextChar"/>
    <w:uiPriority w:val="99"/>
    <w:semiHidden/>
    <w:rsid w:val="003A1317"/>
    <w:rPr>
      <w:rFonts w:ascii="Tahoma" w:hAnsi="Tahoma" w:cs="Tahoma"/>
      <w:sz w:val="16"/>
      <w:szCs w:val="16"/>
    </w:rPr>
  </w:style>
  <w:style w:type="character" w:customStyle="1" w:styleId="BalloonTextChar">
    <w:name w:val="Balloon Text Char"/>
    <w:link w:val="BalloonText"/>
    <w:uiPriority w:val="99"/>
    <w:semiHidden/>
    <w:rsid w:val="00E77C61"/>
    <w:rPr>
      <w:sz w:val="0"/>
      <w:szCs w:val="0"/>
    </w:rPr>
  </w:style>
  <w:style w:type="character" w:styleId="CommentReference">
    <w:name w:val="annotation reference"/>
    <w:uiPriority w:val="99"/>
    <w:semiHidden/>
    <w:rsid w:val="008E45D2"/>
    <w:rPr>
      <w:rFonts w:cs="Times New Roman"/>
      <w:sz w:val="16"/>
      <w:szCs w:val="16"/>
    </w:rPr>
  </w:style>
  <w:style w:type="paragraph" w:styleId="CommentText">
    <w:name w:val="annotation text"/>
    <w:basedOn w:val="Normal"/>
    <w:link w:val="CommentTextChar"/>
    <w:uiPriority w:val="99"/>
    <w:semiHidden/>
    <w:rsid w:val="008E45D2"/>
    <w:rPr>
      <w:sz w:val="20"/>
    </w:rPr>
  </w:style>
  <w:style w:type="character" w:customStyle="1" w:styleId="CommentTextChar">
    <w:name w:val="Comment Text Char"/>
    <w:link w:val="CommentText"/>
    <w:uiPriority w:val="99"/>
    <w:locked/>
    <w:rsid w:val="00B678B5"/>
    <w:rPr>
      <w:rFonts w:cs="Times New Roman"/>
      <w:lang w:val="en-US" w:eastAsia="en-US" w:bidi="ar-SA"/>
    </w:rPr>
  </w:style>
  <w:style w:type="paragraph" w:styleId="CommentSubject">
    <w:name w:val="annotation subject"/>
    <w:basedOn w:val="CommentText"/>
    <w:next w:val="CommentText"/>
    <w:link w:val="CommentSubjectChar"/>
    <w:uiPriority w:val="99"/>
    <w:semiHidden/>
    <w:rsid w:val="008E45D2"/>
    <w:rPr>
      <w:b/>
      <w:bCs/>
    </w:rPr>
  </w:style>
  <w:style w:type="character" w:customStyle="1" w:styleId="CommentSubjectChar">
    <w:name w:val="Comment Subject Char"/>
    <w:link w:val="CommentSubject"/>
    <w:uiPriority w:val="99"/>
    <w:locked/>
    <w:rsid w:val="00B678B5"/>
    <w:rPr>
      <w:rFonts w:cs="Times New Roman"/>
      <w:b/>
      <w:bCs/>
      <w:lang w:val="en-US" w:eastAsia="en-US" w:bidi="ar-SA"/>
    </w:rPr>
  </w:style>
  <w:style w:type="paragraph" w:styleId="ListParagraph">
    <w:name w:val="List Paragraph"/>
    <w:basedOn w:val="Normal"/>
    <w:uiPriority w:val="34"/>
    <w:qFormat/>
    <w:rsid w:val="00B678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55"/>
    <w:pPr>
      <w:spacing w:line="264" w:lineRule="auto"/>
    </w:pPr>
    <w:rPr>
      <w:sz w:val="24"/>
    </w:rPr>
  </w:style>
  <w:style w:type="paragraph" w:styleId="Heading3">
    <w:name w:val="heading 3"/>
    <w:basedOn w:val="Normal"/>
    <w:next w:val="Normal"/>
    <w:link w:val="Heading3Char"/>
    <w:uiPriority w:val="9"/>
    <w:qFormat/>
    <w:rsid w:val="00A712E7"/>
    <w:pPr>
      <w:keepNext/>
      <w:suppressAutoHyphens/>
      <w:outlineLvl w:val="2"/>
    </w:pPr>
    <w:rPr>
      <w:rFonts w:ascii="Helvetica" w:hAnsi="Helvetica"/>
      <w:b/>
      <w:smallCaps/>
      <w:kern w:val="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E77C61"/>
    <w:rPr>
      <w:rFonts w:ascii="Cambria" w:eastAsia="Times New Roman" w:hAnsi="Cambria" w:cs="Times New Roman"/>
      <w:b/>
      <w:bCs/>
      <w:sz w:val="26"/>
      <w:szCs w:val="26"/>
    </w:rPr>
  </w:style>
  <w:style w:type="character" w:styleId="Hyperlink">
    <w:name w:val="Hyperlink"/>
    <w:uiPriority w:val="99"/>
    <w:rsid w:val="000E47D9"/>
    <w:rPr>
      <w:rFonts w:cs="Times New Roman"/>
      <w:color w:val="0000FF"/>
      <w:u w:val="single"/>
    </w:rPr>
  </w:style>
  <w:style w:type="paragraph" w:styleId="FootnoteText">
    <w:name w:val="footnote text"/>
    <w:basedOn w:val="Normal"/>
    <w:link w:val="FootnoteTextChar"/>
    <w:uiPriority w:val="99"/>
    <w:semiHidden/>
    <w:rsid w:val="00E06555"/>
    <w:rPr>
      <w:sz w:val="20"/>
    </w:rPr>
  </w:style>
  <w:style w:type="character" w:customStyle="1" w:styleId="FootnoteTextChar">
    <w:name w:val="Footnote Text Char"/>
    <w:basedOn w:val="DefaultParagraphFont"/>
    <w:link w:val="FootnoteText"/>
    <w:uiPriority w:val="99"/>
    <w:semiHidden/>
    <w:rsid w:val="00E77C61"/>
  </w:style>
  <w:style w:type="character" w:styleId="FootnoteReference">
    <w:name w:val="footnote reference"/>
    <w:uiPriority w:val="99"/>
    <w:semiHidden/>
    <w:rsid w:val="00E06555"/>
    <w:rPr>
      <w:rFonts w:cs="Times New Roman"/>
      <w:vertAlign w:val="superscript"/>
    </w:rPr>
  </w:style>
  <w:style w:type="paragraph" w:styleId="Footer">
    <w:name w:val="footer"/>
    <w:basedOn w:val="Normal"/>
    <w:link w:val="FooterChar"/>
    <w:uiPriority w:val="99"/>
    <w:rsid w:val="00E06555"/>
    <w:pPr>
      <w:tabs>
        <w:tab w:val="center" w:pos="4320"/>
        <w:tab w:val="right" w:pos="8640"/>
      </w:tabs>
    </w:pPr>
  </w:style>
  <w:style w:type="character" w:customStyle="1" w:styleId="FooterChar">
    <w:name w:val="Footer Char"/>
    <w:link w:val="Footer"/>
    <w:uiPriority w:val="99"/>
    <w:semiHidden/>
    <w:rsid w:val="00E77C61"/>
    <w:rPr>
      <w:sz w:val="24"/>
    </w:rPr>
  </w:style>
  <w:style w:type="paragraph" w:customStyle="1" w:styleId="Ahead1">
    <w:name w:val="A head 1"/>
    <w:basedOn w:val="Normal"/>
    <w:next w:val="Normal"/>
    <w:rsid w:val="00E06555"/>
    <w:pPr>
      <w:keepNext/>
      <w:pageBreakBefore/>
      <w:numPr>
        <w:numId w:val="2"/>
      </w:numPr>
      <w:pBdr>
        <w:bottom w:val="single" w:sz="2" w:space="1" w:color="auto"/>
      </w:pBdr>
      <w:tabs>
        <w:tab w:val="left" w:pos="1080"/>
      </w:tabs>
      <w:spacing w:after="480"/>
    </w:pPr>
    <w:rPr>
      <w:rFonts w:ascii="Palatino" w:hAnsi="Palatino"/>
      <w:sz w:val="40"/>
    </w:rPr>
  </w:style>
  <w:style w:type="paragraph" w:customStyle="1" w:styleId="Ahead2">
    <w:name w:val="A head 2"/>
    <w:basedOn w:val="Normal"/>
    <w:next w:val="Normal"/>
    <w:rsid w:val="00E06555"/>
    <w:pPr>
      <w:keepNext/>
      <w:numPr>
        <w:ilvl w:val="1"/>
        <w:numId w:val="2"/>
      </w:numPr>
      <w:tabs>
        <w:tab w:val="num" w:pos="792"/>
        <w:tab w:val="left" w:pos="1080"/>
      </w:tabs>
      <w:spacing w:before="240" w:after="240"/>
      <w:ind w:left="792"/>
    </w:pPr>
    <w:rPr>
      <w:rFonts w:ascii="Palatino" w:hAnsi="Palatino"/>
      <w:b/>
      <w:smallCaps/>
      <w:sz w:val="28"/>
    </w:rPr>
  </w:style>
  <w:style w:type="paragraph" w:customStyle="1" w:styleId="Ahead3">
    <w:name w:val="A head 3"/>
    <w:basedOn w:val="Normal"/>
    <w:next w:val="Normal"/>
    <w:link w:val="Ahead3Char"/>
    <w:rsid w:val="00E06555"/>
    <w:pPr>
      <w:keepNext/>
      <w:numPr>
        <w:ilvl w:val="2"/>
        <w:numId w:val="2"/>
      </w:numPr>
      <w:tabs>
        <w:tab w:val="clear" w:pos="1764"/>
        <w:tab w:val="left" w:pos="1080"/>
        <w:tab w:val="num" w:pos="1224"/>
      </w:tabs>
      <w:spacing w:before="240" w:after="240"/>
      <w:ind w:left="1224"/>
    </w:pPr>
    <w:rPr>
      <w:rFonts w:ascii="Palatino" w:hAnsi="Palatino"/>
      <w:b/>
    </w:rPr>
  </w:style>
  <w:style w:type="paragraph" w:customStyle="1" w:styleId="Ahead4">
    <w:name w:val="A head 4"/>
    <w:basedOn w:val="Ahead3"/>
    <w:next w:val="Normal"/>
    <w:link w:val="Ahead4Char"/>
    <w:rsid w:val="00E06555"/>
    <w:pPr>
      <w:numPr>
        <w:ilvl w:val="3"/>
      </w:numPr>
      <w:tabs>
        <w:tab w:val="clear" w:pos="2268"/>
        <w:tab w:val="num" w:pos="360"/>
      </w:tabs>
    </w:pPr>
    <w:rPr>
      <w:i/>
    </w:rPr>
  </w:style>
  <w:style w:type="paragraph" w:customStyle="1" w:styleId="Bullet1">
    <w:name w:val="Bullet 1"/>
    <w:basedOn w:val="Normal"/>
    <w:rsid w:val="00E06555"/>
    <w:pPr>
      <w:numPr>
        <w:numId w:val="3"/>
      </w:numPr>
      <w:spacing w:after="120"/>
    </w:pPr>
  </w:style>
  <w:style w:type="paragraph" w:customStyle="1" w:styleId="levnl12">
    <w:name w:val="_levnl12"/>
    <w:basedOn w:val="Normal"/>
    <w:rsid w:val="00E065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character" w:customStyle="1" w:styleId="Ahead3Char">
    <w:name w:val="A head 3 Char"/>
    <w:link w:val="Ahead3"/>
    <w:locked/>
    <w:rsid w:val="00E06555"/>
    <w:rPr>
      <w:rFonts w:ascii="Palatino" w:hAnsi="Palatino" w:cs="Times New Roman"/>
      <w:b/>
      <w:sz w:val="24"/>
      <w:lang w:val="en-US" w:eastAsia="en-US" w:bidi="ar-SA"/>
    </w:rPr>
  </w:style>
  <w:style w:type="character" w:customStyle="1" w:styleId="Ahead4Char">
    <w:name w:val="A head 4 Char"/>
    <w:link w:val="Ahead4"/>
    <w:locked/>
    <w:rsid w:val="00E06555"/>
    <w:rPr>
      <w:rFonts w:ascii="Palatino" w:hAnsi="Palatino" w:cs="Times New Roman"/>
      <w:b/>
      <w:i/>
      <w:sz w:val="24"/>
      <w:lang w:val="en-US" w:eastAsia="en-US" w:bidi="ar-SA"/>
    </w:rPr>
  </w:style>
  <w:style w:type="character" w:styleId="Emphasis">
    <w:name w:val="Emphasis"/>
    <w:uiPriority w:val="20"/>
    <w:qFormat/>
    <w:rsid w:val="009C1470"/>
    <w:rPr>
      <w:rFonts w:cs="Times New Roman"/>
      <w:i/>
      <w:iCs/>
    </w:rPr>
  </w:style>
  <w:style w:type="paragraph" w:styleId="NormalWeb">
    <w:name w:val="Normal (Web)"/>
    <w:basedOn w:val="Normal"/>
    <w:uiPriority w:val="99"/>
    <w:rsid w:val="009C1470"/>
    <w:pPr>
      <w:spacing w:before="100" w:beforeAutospacing="1" w:after="100" w:afterAutospacing="1" w:line="240" w:lineRule="auto"/>
    </w:pPr>
    <w:rPr>
      <w:szCs w:val="24"/>
    </w:rPr>
  </w:style>
  <w:style w:type="paragraph" w:customStyle="1" w:styleId="style52">
    <w:name w:val="style52"/>
    <w:basedOn w:val="Normal"/>
    <w:rsid w:val="009C1470"/>
    <w:pPr>
      <w:spacing w:before="100" w:beforeAutospacing="1" w:after="100" w:afterAutospacing="1" w:line="240" w:lineRule="auto"/>
    </w:pPr>
    <w:rPr>
      <w:i/>
      <w:iCs/>
      <w:szCs w:val="24"/>
    </w:rPr>
  </w:style>
  <w:style w:type="paragraph" w:customStyle="1" w:styleId="style53">
    <w:name w:val="style53"/>
    <w:basedOn w:val="Normal"/>
    <w:rsid w:val="009C1470"/>
    <w:pPr>
      <w:spacing w:before="100" w:beforeAutospacing="1" w:after="100" w:afterAutospacing="1" w:line="240" w:lineRule="auto"/>
    </w:pPr>
    <w:rPr>
      <w:i/>
      <w:iCs/>
      <w:szCs w:val="24"/>
    </w:rPr>
  </w:style>
  <w:style w:type="character" w:styleId="PageNumber">
    <w:name w:val="page number"/>
    <w:uiPriority w:val="99"/>
    <w:rsid w:val="00F72D95"/>
    <w:rPr>
      <w:rFonts w:cs="Times New Roman"/>
    </w:rPr>
  </w:style>
  <w:style w:type="table" w:styleId="TableGrid">
    <w:name w:val="Table Grid"/>
    <w:basedOn w:val="TableNormal"/>
    <w:uiPriority w:val="59"/>
    <w:rsid w:val="00F0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61D"/>
    <w:pPr>
      <w:tabs>
        <w:tab w:val="center" w:pos="4320"/>
        <w:tab w:val="right" w:pos="8640"/>
      </w:tabs>
      <w:spacing w:line="240" w:lineRule="auto"/>
    </w:pPr>
    <w:rPr>
      <w:szCs w:val="24"/>
    </w:rPr>
  </w:style>
  <w:style w:type="character" w:customStyle="1" w:styleId="HeaderChar">
    <w:name w:val="Header Char"/>
    <w:link w:val="Header"/>
    <w:uiPriority w:val="99"/>
    <w:semiHidden/>
    <w:rsid w:val="00E77C61"/>
    <w:rPr>
      <w:sz w:val="24"/>
    </w:rPr>
  </w:style>
  <w:style w:type="paragraph" w:customStyle="1" w:styleId="althead1">
    <w:name w:val="alt head 1"/>
    <w:basedOn w:val="Normal"/>
    <w:next w:val="Normal"/>
    <w:rsid w:val="00F0761D"/>
    <w:pPr>
      <w:pBdr>
        <w:bottom w:val="single" w:sz="2" w:space="1" w:color="auto"/>
      </w:pBdr>
      <w:spacing w:after="480"/>
    </w:pPr>
    <w:rPr>
      <w:rFonts w:ascii="Palatino" w:hAnsi="Palatino"/>
      <w:sz w:val="40"/>
    </w:rPr>
  </w:style>
  <w:style w:type="paragraph" w:styleId="BalloonText">
    <w:name w:val="Balloon Text"/>
    <w:basedOn w:val="Normal"/>
    <w:link w:val="BalloonTextChar"/>
    <w:uiPriority w:val="99"/>
    <w:semiHidden/>
    <w:rsid w:val="003A1317"/>
    <w:rPr>
      <w:rFonts w:ascii="Tahoma" w:hAnsi="Tahoma" w:cs="Tahoma"/>
      <w:sz w:val="16"/>
      <w:szCs w:val="16"/>
    </w:rPr>
  </w:style>
  <w:style w:type="character" w:customStyle="1" w:styleId="BalloonTextChar">
    <w:name w:val="Balloon Text Char"/>
    <w:link w:val="BalloonText"/>
    <w:uiPriority w:val="99"/>
    <w:semiHidden/>
    <w:rsid w:val="00E77C61"/>
    <w:rPr>
      <w:sz w:val="0"/>
      <w:szCs w:val="0"/>
    </w:rPr>
  </w:style>
  <w:style w:type="character" w:styleId="CommentReference">
    <w:name w:val="annotation reference"/>
    <w:uiPriority w:val="99"/>
    <w:semiHidden/>
    <w:rsid w:val="008E45D2"/>
    <w:rPr>
      <w:rFonts w:cs="Times New Roman"/>
      <w:sz w:val="16"/>
      <w:szCs w:val="16"/>
    </w:rPr>
  </w:style>
  <w:style w:type="paragraph" w:styleId="CommentText">
    <w:name w:val="annotation text"/>
    <w:basedOn w:val="Normal"/>
    <w:link w:val="CommentTextChar"/>
    <w:uiPriority w:val="99"/>
    <w:semiHidden/>
    <w:rsid w:val="008E45D2"/>
    <w:rPr>
      <w:sz w:val="20"/>
    </w:rPr>
  </w:style>
  <w:style w:type="character" w:customStyle="1" w:styleId="CommentTextChar">
    <w:name w:val="Comment Text Char"/>
    <w:link w:val="CommentText"/>
    <w:uiPriority w:val="99"/>
    <w:locked/>
    <w:rsid w:val="00B678B5"/>
    <w:rPr>
      <w:rFonts w:cs="Times New Roman"/>
      <w:lang w:val="en-US" w:eastAsia="en-US" w:bidi="ar-SA"/>
    </w:rPr>
  </w:style>
  <w:style w:type="paragraph" w:styleId="CommentSubject">
    <w:name w:val="annotation subject"/>
    <w:basedOn w:val="CommentText"/>
    <w:next w:val="CommentText"/>
    <w:link w:val="CommentSubjectChar"/>
    <w:uiPriority w:val="99"/>
    <w:semiHidden/>
    <w:rsid w:val="008E45D2"/>
    <w:rPr>
      <w:b/>
      <w:bCs/>
    </w:rPr>
  </w:style>
  <w:style w:type="character" w:customStyle="1" w:styleId="CommentSubjectChar">
    <w:name w:val="Comment Subject Char"/>
    <w:link w:val="CommentSubject"/>
    <w:uiPriority w:val="99"/>
    <w:locked/>
    <w:rsid w:val="00B678B5"/>
    <w:rPr>
      <w:rFonts w:cs="Times New Roman"/>
      <w:b/>
      <w:bCs/>
      <w:lang w:val="en-US" w:eastAsia="en-US" w:bidi="ar-SA"/>
    </w:rPr>
  </w:style>
  <w:style w:type="paragraph" w:styleId="ListParagraph">
    <w:name w:val="List Paragraph"/>
    <w:basedOn w:val="Normal"/>
    <w:uiPriority w:val="34"/>
    <w:qFormat/>
    <w:rsid w:val="00B678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95795">
      <w:marLeft w:val="0"/>
      <w:marRight w:val="0"/>
      <w:marTop w:val="0"/>
      <w:marBottom w:val="0"/>
      <w:divBdr>
        <w:top w:val="none" w:sz="0" w:space="0" w:color="auto"/>
        <w:left w:val="none" w:sz="0" w:space="0" w:color="auto"/>
        <w:bottom w:val="none" w:sz="0" w:space="0" w:color="auto"/>
        <w:right w:val="none" w:sz="0" w:space="0" w:color="auto"/>
      </w:divBdr>
    </w:div>
    <w:div w:id="1603495796">
      <w:marLeft w:val="0"/>
      <w:marRight w:val="0"/>
      <w:marTop w:val="0"/>
      <w:marBottom w:val="0"/>
      <w:divBdr>
        <w:top w:val="none" w:sz="0" w:space="0" w:color="auto"/>
        <w:left w:val="none" w:sz="0" w:space="0" w:color="auto"/>
        <w:bottom w:val="none" w:sz="0" w:space="0" w:color="auto"/>
        <w:right w:val="none" w:sz="0" w:space="0" w:color="auto"/>
      </w:divBdr>
    </w:div>
    <w:div w:id="1603495798">
      <w:marLeft w:val="0"/>
      <w:marRight w:val="0"/>
      <w:marTop w:val="0"/>
      <w:marBottom w:val="0"/>
      <w:divBdr>
        <w:top w:val="none" w:sz="0" w:space="0" w:color="auto"/>
        <w:left w:val="none" w:sz="0" w:space="0" w:color="auto"/>
        <w:bottom w:val="none" w:sz="0" w:space="0" w:color="auto"/>
        <w:right w:val="none" w:sz="0" w:space="0" w:color="auto"/>
      </w:divBdr>
      <w:divsChild>
        <w:div w:id="1603495797">
          <w:marLeft w:val="720"/>
          <w:marRight w:val="720"/>
          <w:marTop w:val="100"/>
          <w:marBottom w:val="100"/>
          <w:divBdr>
            <w:top w:val="none" w:sz="0" w:space="0" w:color="auto"/>
            <w:left w:val="none" w:sz="0" w:space="0" w:color="auto"/>
            <w:bottom w:val="none" w:sz="0" w:space="0" w:color="auto"/>
            <w:right w:val="none" w:sz="0" w:space="0" w:color="auto"/>
          </w:divBdr>
        </w:div>
      </w:divsChild>
    </w:div>
    <w:div w:id="1603495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411A358FDC44B19C1CDAC7BB4D7C" ma:contentTypeVersion="6" ma:contentTypeDescription="Create a new document." ma:contentTypeScope="" ma:versionID="466a403dc61d8b0f7a72638b99eeaae0">
  <xsd:schema xmlns:xsd="http://www.w3.org/2001/XMLSchema" xmlns:xs="http://www.w3.org/2001/XMLSchema" xmlns:p="http://schemas.microsoft.com/office/2006/metadata/properties" xmlns:ns2="7432200c-b866-4077-9e00-956f11f8e084" xmlns:ns3="290a35f4-7919-4412-a842-3f8bc99ccc8d" targetNamespace="http://schemas.microsoft.com/office/2006/metadata/properties" ma:root="true" ma:fieldsID="6b2b01e681c2ffa002defe301c571ad3" ns2:_="" ns3:_="">
    <xsd:import namespace="7432200c-b866-4077-9e00-956f11f8e084"/>
    <xsd:import namespace="290a35f4-7919-4412-a842-3f8bc99cc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2200c-b866-4077-9e00-956f11f8e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a35f4-7919-4412-a842-3f8bc99ccc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04748-E7B5-482D-823D-3C364DE4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2200c-b866-4077-9e00-956f11f8e084"/>
    <ds:schemaRef ds:uri="290a35f4-7919-4412-a842-3f8bc99cc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63B91-F951-4B0A-9B1E-C86EF410C3F8}">
  <ds:schemaRefs>
    <ds:schemaRef ds:uri="http://schemas.microsoft.com/sharepoint/v3/contenttype/forms"/>
  </ds:schemaRefs>
</ds:datastoreItem>
</file>

<file path=customXml/itemProps3.xml><?xml version="1.0" encoding="utf-8"?>
<ds:datastoreItem xmlns:ds="http://schemas.openxmlformats.org/officeDocument/2006/customXml" ds:itemID="{AF050128-707B-48E4-AC4F-6EE0EA8464C4}">
  <ds:schemaRefs>
    <ds:schemaRef ds:uri="290a35f4-7919-4412-a842-3f8bc99ccc8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7432200c-b866-4077-9e00-956f11f8e08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5072</Characters>
  <Application>Microsoft Office Word</Application>
  <DocSecurity>0</DocSecurity>
  <Lines>187</Lines>
  <Paragraphs>85</Paragraphs>
  <ScaleCrop>false</ScaleCrop>
  <HeadingPairs>
    <vt:vector size="2" baseType="variant">
      <vt:variant>
        <vt:lpstr>Title</vt:lpstr>
      </vt:variant>
      <vt:variant>
        <vt:i4>1</vt:i4>
      </vt:variant>
    </vt:vector>
  </HeadingPairs>
  <TitlesOfParts>
    <vt:vector size="1" baseType="lpstr">
      <vt:lpstr>5</vt:lpstr>
    </vt:vector>
  </TitlesOfParts>
  <Company>Creighton University</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Creighton University</dc:creator>
  <cp:lastModifiedBy>user</cp:lastModifiedBy>
  <cp:revision>2</cp:revision>
  <cp:lastPrinted>2019-10-02T17:21:00Z</cp:lastPrinted>
  <dcterms:created xsi:type="dcterms:W3CDTF">2019-10-02T22:03:00Z</dcterms:created>
  <dcterms:modified xsi:type="dcterms:W3CDTF">2019-10-02T22:03:00Z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0x01010089ED411A358FDC44B19C1CDAC7BB4D7C</vt:lpwstr>
  </property>
</Properties>
</file>