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2"/>
        <w:gridCol w:w="1440"/>
        <w:gridCol w:w="1361"/>
        <w:gridCol w:w="1437"/>
      </w:tblGrid>
      <w:tr w:rsidR="00685EC6" w14:paraId="4C06EA87" w14:textId="77777777" w:rsidTr="00685EC6">
        <w:trPr>
          <w:trHeight w:val="822"/>
        </w:trPr>
        <w:tc>
          <w:tcPr>
            <w:tcW w:w="5672" w:type="dxa"/>
            <w:tcBorders>
              <w:right w:val="single" w:sz="4" w:space="0" w:color="000000"/>
            </w:tcBorders>
          </w:tcPr>
          <w:p w14:paraId="716F99D2" w14:textId="77777777" w:rsidR="00685EC6" w:rsidRDefault="00685EC6">
            <w:pPr>
              <w:pStyle w:val="TableParagraph"/>
              <w:spacing w:before="30"/>
              <w:rPr>
                <w:rFonts w:ascii="Arial-BoldItalicMT"/>
                <w:b/>
                <w:i/>
                <w:sz w:val="18"/>
              </w:rPr>
            </w:pPr>
            <w:r>
              <w:rPr>
                <w:rFonts w:ascii="Arial-BoldItalicMT"/>
                <w:b/>
                <w:i/>
                <w:sz w:val="18"/>
              </w:rPr>
              <w:t>SECTION:</w:t>
            </w:r>
          </w:p>
          <w:p w14:paraId="616D0A6B" w14:textId="77777777" w:rsidR="00685EC6" w:rsidRDefault="00685EC6">
            <w:pPr>
              <w:pStyle w:val="TableParagraph"/>
              <w:spacing w:before="149"/>
              <w:rPr>
                <w:b/>
                <w:sz w:val="28"/>
              </w:rPr>
            </w:pPr>
            <w:r>
              <w:rPr>
                <w:b/>
                <w:sz w:val="28"/>
              </w:rPr>
              <w:t>Academic Concerns</w:t>
            </w:r>
          </w:p>
        </w:tc>
        <w:tc>
          <w:tcPr>
            <w:tcW w:w="4238" w:type="dxa"/>
            <w:gridSpan w:val="3"/>
            <w:tcBorders>
              <w:top w:val="single" w:sz="4" w:space="0" w:color="000000"/>
              <w:left w:val="single" w:sz="4" w:space="0" w:color="000000"/>
              <w:bottom w:val="single" w:sz="4" w:space="0" w:color="000000"/>
            </w:tcBorders>
          </w:tcPr>
          <w:p w14:paraId="2F3591E6" w14:textId="63570A2C" w:rsidR="00685EC6" w:rsidRDefault="00685EC6">
            <w:pPr>
              <w:pStyle w:val="TableParagraph"/>
              <w:spacing w:before="30"/>
              <w:ind w:left="122"/>
              <w:rPr>
                <w:rFonts w:ascii="Arial-BoldItalicMT"/>
                <w:b/>
                <w:i/>
                <w:sz w:val="18"/>
              </w:rPr>
            </w:pPr>
            <w:r>
              <w:rPr>
                <w:rFonts w:ascii="Arial-BoldItalicMT"/>
                <w:b/>
                <w:i/>
                <w:sz w:val="18"/>
              </w:rPr>
              <w:t>NO.</w:t>
            </w:r>
          </w:p>
          <w:p w14:paraId="352AF507" w14:textId="77777777" w:rsidR="00685EC6" w:rsidRDefault="00685EC6">
            <w:pPr>
              <w:pStyle w:val="TableParagraph"/>
              <w:spacing w:before="149"/>
              <w:ind w:left="191"/>
              <w:rPr>
                <w:b/>
                <w:sz w:val="28"/>
              </w:rPr>
            </w:pPr>
            <w:r>
              <w:rPr>
                <w:b/>
                <w:sz w:val="28"/>
              </w:rPr>
              <w:t>4.1.5.</w:t>
            </w:r>
          </w:p>
        </w:tc>
      </w:tr>
      <w:tr w:rsidR="00685EC6" w14:paraId="5FECAC90" w14:textId="77777777" w:rsidTr="00685EC6">
        <w:trPr>
          <w:trHeight w:val="820"/>
        </w:trPr>
        <w:tc>
          <w:tcPr>
            <w:tcW w:w="5672" w:type="dxa"/>
          </w:tcPr>
          <w:p w14:paraId="406026D8" w14:textId="77777777" w:rsidR="00685EC6" w:rsidRDefault="00685EC6">
            <w:pPr>
              <w:pStyle w:val="TableParagraph"/>
              <w:rPr>
                <w:rFonts w:ascii="Arial-BoldItalicMT"/>
                <w:b/>
                <w:i/>
                <w:sz w:val="18"/>
              </w:rPr>
            </w:pPr>
            <w:r>
              <w:rPr>
                <w:rFonts w:ascii="Arial-BoldItalicMT"/>
                <w:b/>
                <w:i/>
                <w:sz w:val="18"/>
              </w:rPr>
              <w:t>CHAPTER:</w:t>
            </w:r>
          </w:p>
          <w:p w14:paraId="43BEF23A" w14:textId="77777777" w:rsidR="00685EC6" w:rsidRDefault="00685EC6">
            <w:pPr>
              <w:pStyle w:val="TableParagraph"/>
              <w:spacing w:before="152"/>
              <w:rPr>
                <w:b/>
                <w:sz w:val="28"/>
              </w:rPr>
            </w:pPr>
            <w:r>
              <w:rPr>
                <w:b/>
                <w:sz w:val="28"/>
              </w:rPr>
              <w:t>General</w:t>
            </w:r>
          </w:p>
        </w:tc>
        <w:tc>
          <w:tcPr>
            <w:tcW w:w="1440" w:type="dxa"/>
            <w:tcBorders>
              <w:top w:val="single" w:sz="4" w:space="0" w:color="000000"/>
              <w:bottom w:val="single" w:sz="4" w:space="0" w:color="000000"/>
            </w:tcBorders>
          </w:tcPr>
          <w:p w14:paraId="0F5F7909" w14:textId="0CC6AB4D" w:rsidR="00685EC6" w:rsidRDefault="00685EC6">
            <w:pPr>
              <w:pStyle w:val="TableParagraph"/>
              <w:ind w:left="120"/>
              <w:rPr>
                <w:rFonts w:ascii="Arial-BoldItalicMT"/>
                <w:b/>
                <w:i/>
                <w:sz w:val="18"/>
              </w:rPr>
            </w:pPr>
            <w:r>
              <w:rPr>
                <w:rFonts w:ascii="Arial-BoldItalicMT"/>
                <w:b/>
                <w:i/>
                <w:sz w:val="18"/>
              </w:rPr>
              <w:t>ISSUED:</w:t>
            </w:r>
          </w:p>
          <w:p w14:paraId="5CB2F934" w14:textId="77777777" w:rsidR="00685EC6" w:rsidRDefault="00685EC6">
            <w:pPr>
              <w:pStyle w:val="TableParagraph"/>
              <w:spacing w:before="149"/>
              <w:ind w:left="179"/>
              <w:rPr>
                <w:sz w:val="24"/>
              </w:rPr>
            </w:pPr>
            <w:r>
              <w:rPr>
                <w:sz w:val="24"/>
              </w:rPr>
              <w:t>11/15/12</w:t>
            </w:r>
          </w:p>
        </w:tc>
        <w:tc>
          <w:tcPr>
            <w:tcW w:w="1361" w:type="dxa"/>
            <w:tcBorders>
              <w:top w:val="single" w:sz="4" w:space="0" w:color="000000"/>
              <w:bottom w:val="single" w:sz="4" w:space="0" w:color="000000"/>
            </w:tcBorders>
          </w:tcPr>
          <w:p w14:paraId="590F1CCD" w14:textId="77777777" w:rsidR="00685EC6" w:rsidRDefault="00685EC6" w:rsidP="00685EC6">
            <w:pPr>
              <w:pStyle w:val="TableParagraph"/>
              <w:spacing w:before="23"/>
              <w:ind w:left="115"/>
              <w:rPr>
                <w:i/>
                <w:sz w:val="16"/>
              </w:rPr>
            </w:pPr>
            <w:r>
              <w:rPr>
                <w:i/>
                <w:sz w:val="16"/>
              </w:rPr>
              <w:t>REV. A</w:t>
            </w:r>
          </w:p>
          <w:p w14:paraId="33D0C74E" w14:textId="77777777" w:rsidR="00685EC6" w:rsidRDefault="00685EC6" w:rsidP="00685EC6">
            <w:pPr>
              <w:pStyle w:val="TableParagraph"/>
              <w:spacing w:before="130"/>
              <w:ind w:left="173"/>
              <w:rPr>
                <w:sz w:val="24"/>
              </w:rPr>
            </w:pPr>
            <w:r>
              <w:rPr>
                <w:sz w:val="24"/>
              </w:rPr>
              <w:t>2/18/15</w:t>
            </w:r>
          </w:p>
        </w:tc>
        <w:tc>
          <w:tcPr>
            <w:tcW w:w="1437" w:type="dxa"/>
            <w:tcBorders>
              <w:top w:val="single" w:sz="4" w:space="0" w:color="000000"/>
              <w:bottom w:val="single" w:sz="4" w:space="0" w:color="000000"/>
            </w:tcBorders>
          </w:tcPr>
          <w:p w14:paraId="63864C81" w14:textId="0453CDC1" w:rsidR="00685EC6" w:rsidRDefault="00685EC6">
            <w:pPr>
              <w:pStyle w:val="TableParagraph"/>
              <w:spacing w:before="23"/>
              <w:ind w:left="120"/>
              <w:rPr>
                <w:i/>
                <w:sz w:val="16"/>
              </w:rPr>
            </w:pPr>
            <w:r>
              <w:rPr>
                <w:i/>
                <w:sz w:val="16"/>
              </w:rPr>
              <w:t>REV. B</w:t>
            </w:r>
          </w:p>
          <w:p w14:paraId="6B7AC537" w14:textId="037B46DE" w:rsidR="00685EC6" w:rsidRDefault="002A12B3" w:rsidP="00685EC6">
            <w:pPr>
              <w:pStyle w:val="TableParagraph"/>
              <w:spacing w:before="130"/>
              <w:ind w:left="115"/>
              <w:rPr>
                <w:i/>
                <w:sz w:val="16"/>
              </w:rPr>
            </w:pPr>
            <w:r>
              <w:rPr>
                <w:sz w:val="24"/>
              </w:rPr>
              <w:t>9</w:t>
            </w:r>
            <w:r w:rsidR="00685EC6">
              <w:rPr>
                <w:sz w:val="24"/>
              </w:rPr>
              <w:t>/18/1</w:t>
            </w:r>
            <w:r>
              <w:rPr>
                <w:sz w:val="24"/>
              </w:rPr>
              <w:t>9</w:t>
            </w:r>
          </w:p>
        </w:tc>
      </w:tr>
      <w:tr w:rsidR="00685EC6" w14:paraId="32C73FFB" w14:textId="77777777" w:rsidTr="00685EC6">
        <w:trPr>
          <w:trHeight w:val="1017"/>
        </w:trPr>
        <w:tc>
          <w:tcPr>
            <w:tcW w:w="5672" w:type="dxa"/>
            <w:tcBorders>
              <w:right w:val="single" w:sz="4" w:space="0" w:color="000000"/>
            </w:tcBorders>
          </w:tcPr>
          <w:p w14:paraId="15A50B93" w14:textId="77777777" w:rsidR="00685EC6" w:rsidRDefault="00685EC6">
            <w:pPr>
              <w:pStyle w:val="TableParagraph"/>
              <w:rPr>
                <w:rFonts w:ascii="Arial-BoldItalicMT"/>
                <w:b/>
                <w:i/>
                <w:sz w:val="18"/>
              </w:rPr>
            </w:pPr>
            <w:r>
              <w:rPr>
                <w:rFonts w:ascii="Arial-BoldItalicMT"/>
                <w:b/>
                <w:i/>
                <w:sz w:val="18"/>
              </w:rPr>
              <w:t>POLICY:</w:t>
            </w:r>
          </w:p>
          <w:p w14:paraId="77B9B228" w14:textId="77777777" w:rsidR="00685EC6" w:rsidRDefault="00685EC6">
            <w:pPr>
              <w:pStyle w:val="TableParagraph"/>
              <w:spacing w:before="10"/>
              <w:ind w:left="0"/>
              <w:rPr>
                <w:sz w:val="18"/>
              </w:rPr>
            </w:pPr>
          </w:p>
          <w:p w14:paraId="29F4ABBB" w14:textId="77777777" w:rsidR="00685EC6" w:rsidRDefault="00685EC6">
            <w:pPr>
              <w:pStyle w:val="TableParagraph"/>
              <w:spacing w:before="0"/>
              <w:rPr>
                <w:b/>
                <w:sz w:val="28"/>
              </w:rPr>
            </w:pPr>
            <w:r>
              <w:rPr>
                <w:b/>
                <w:sz w:val="28"/>
              </w:rPr>
              <w:t>Academic Program Review Policy</w:t>
            </w:r>
          </w:p>
        </w:tc>
        <w:tc>
          <w:tcPr>
            <w:tcW w:w="4238" w:type="dxa"/>
            <w:gridSpan w:val="3"/>
            <w:tcBorders>
              <w:top w:val="single" w:sz="4" w:space="0" w:color="000000"/>
              <w:left w:val="single" w:sz="4" w:space="0" w:color="000000"/>
              <w:bottom w:val="single" w:sz="4" w:space="0" w:color="000000"/>
              <w:right w:val="single" w:sz="4" w:space="0" w:color="000000"/>
            </w:tcBorders>
          </w:tcPr>
          <w:p w14:paraId="2A6D00DF" w14:textId="53437DA7" w:rsidR="00685EC6" w:rsidRDefault="00685EC6">
            <w:pPr>
              <w:pStyle w:val="TableParagraph"/>
              <w:spacing w:before="222"/>
              <w:ind w:left="122"/>
              <w:rPr>
                <w:i/>
                <w:sz w:val="24"/>
              </w:rPr>
            </w:pPr>
            <w:r>
              <w:rPr>
                <w:i/>
                <w:sz w:val="24"/>
              </w:rPr>
              <w:t>PAGE 1 OF</w:t>
            </w:r>
            <w:r>
              <w:rPr>
                <w:i/>
                <w:spacing w:val="57"/>
                <w:sz w:val="24"/>
              </w:rPr>
              <w:t xml:space="preserve"> </w:t>
            </w:r>
            <w:r w:rsidR="00F32031">
              <w:rPr>
                <w:i/>
                <w:sz w:val="24"/>
              </w:rPr>
              <w:t>3</w:t>
            </w:r>
          </w:p>
        </w:tc>
      </w:tr>
    </w:tbl>
    <w:p w14:paraId="20EE5947" w14:textId="77777777" w:rsidR="00AA35C8" w:rsidRDefault="00AA35C8">
      <w:pPr>
        <w:pStyle w:val="BodyText"/>
        <w:spacing w:before="10"/>
        <w:rPr>
          <w:sz w:val="15"/>
        </w:rPr>
      </w:pPr>
    </w:p>
    <w:p w14:paraId="72E3AB24" w14:textId="77777777" w:rsidR="00AA35C8" w:rsidRDefault="00526DC7">
      <w:pPr>
        <w:pStyle w:val="Heading1"/>
        <w:spacing w:before="92"/>
        <w:rPr>
          <w:u w:val="none"/>
        </w:rPr>
      </w:pPr>
      <w:r>
        <w:rPr>
          <w:u w:val="none"/>
        </w:rPr>
        <w:t>PURPOSE</w:t>
      </w:r>
    </w:p>
    <w:p w14:paraId="232986AE" w14:textId="77777777" w:rsidR="00AA35C8" w:rsidRDefault="00AA35C8">
      <w:pPr>
        <w:pStyle w:val="BodyText"/>
        <w:spacing w:before="7"/>
        <w:rPr>
          <w:b/>
          <w:sz w:val="21"/>
        </w:rPr>
      </w:pPr>
    </w:p>
    <w:p w14:paraId="0B208BC5" w14:textId="622F0430" w:rsidR="00AA35C8" w:rsidRDefault="00526DC7">
      <w:pPr>
        <w:pStyle w:val="BodyText"/>
        <w:ind w:left="120" w:right="722"/>
      </w:pPr>
      <w:r>
        <w:t xml:space="preserve">Program review enables the University to focus attention on academic programs and to ensure that </w:t>
      </w:r>
      <w:r w:rsidR="004D4DB7">
        <w:t xml:space="preserve">their </w:t>
      </w:r>
      <w:r>
        <w:t>strengths and resources are used in alignment with mission. During the program review process, faculty members have an opportunity to reflect on their work as teachers and scholars and to engage in deliberations about strategic planning, improvement, accountability measures, and resources. Thus, program review offers academic program personnel an opportunity to review and evaluate its program(s), reflect on and refine its vision, and exchange ideas and best practices with others in order to strengthen and improve existing programs. Furthermore, ideas for new programs or innovative solutions to long- standing problems may also emerge.</w:t>
      </w:r>
    </w:p>
    <w:p w14:paraId="7A9EADC6" w14:textId="77777777" w:rsidR="00AA35C8" w:rsidRDefault="00AA35C8">
      <w:pPr>
        <w:pStyle w:val="BodyText"/>
        <w:spacing w:before="10"/>
        <w:rPr>
          <w:sz w:val="21"/>
        </w:rPr>
      </w:pPr>
    </w:p>
    <w:p w14:paraId="347D8163" w14:textId="77777777" w:rsidR="00AA35C8" w:rsidRDefault="00526DC7">
      <w:pPr>
        <w:pStyle w:val="BodyText"/>
        <w:ind w:left="120" w:right="722"/>
      </w:pPr>
      <w:r>
        <w:t xml:space="preserve">Creighton requires ongoing assessment of student learning as evidence of academic excellence. Annual evaluations of student learning, in both curricular and co-curricular educational endeavors, measure six common university-level outcomes. The University Learning Outcomes address cognitive, affective, and behavioral domains of learning. Therefore, each school and college </w:t>
      </w:r>
      <w:proofErr w:type="gramStart"/>
      <w:r>
        <w:t>uses</w:t>
      </w:r>
      <w:proofErr w:type="gramEnd"/>
      <w:r>
        <w:t xml:space="preserve"> existing assessments of student learning as they provide evidence for the following six common university-level outcomes:</w:t>
      </w:r>
    </w:p>
    <w:p w14:paraId="4DD98190" w14:textId="77777777" w:rsidR="00AA35C8" w:rsidRDefault="00AA35C8">
      <w:pPr>
        <w:pStyle w:val="BodyText"/>
        <w:spacing w:before="2"/>
      </w:pPr>
    </w:p>
    <w:p w14:paraId="2C4C5FE8" w14:textId="77777777" w:rsidR="00AA35C8" w:rsidRDefault="00526DC7">
      <w:pPr>
        <w:pStyle w:val="BodyText"/>
        <w:spacing w:line="252" w:lineRule="exact"/>
        <w:ind w:left="840"/>
      </w:pPr>
      <w:r>
        <w:t>All Creighton graduates will demonstrate:</w:t>
      </w:r>
    </w:p>
    <w:p w14:paraId="09082505" w14:textId="77777777" w:rsidR="00AA35C8" w:rsidRDefault="00526DC7">
      <w:pPr>
        <w:pStyle w:val="ListParagraph"/>
        <w:numPr>
          <w:ilvl w:val="0"/>
          <w:numId w:val="7"/>
        </w:numPr>
        <w:tabs>
          <w:tab w:val="left" w:pos="1201"/>
        </w:tabs>
        <w:spacing w:line="252" w:lineRule="exact"/>
      </w:pPr>
      <w:r>
        <w:t>disciplinary competence and/or professional</w:t>
      </w:r>
      <w:r>
        <w:rPr>
          <w:spacing w:val="-8"/>
        </w:rPr>
        <w:t xml:space="preserve"> </w:t>
      </w:r>
      <w:r>
        <w:t>proficiency,</w:t>
      </w:r>
    </w:p>
    <w:p w14:paraId="1880ED36" w14:textId="77777777" w:rsidR="00AA35C8" w:rsidRDefault="00526DC7">
      <w:pPr>
        <w:pStyle w:val="ListParagraph"/>
        <w:numPr>
          <w:ilvl w:val="0"/>
          <w:numId w:val="7"/>
        </w:numPr>
        <w:tabs>
          <w:tab w:val="left" w:pos="1201"/>
        </w:tabs>
        <w:spacing w:before="2" w:line="252" w:lineRule="exact"/>
      </w:pPr>
      <w:r>
        <w:t>critical thinking</w:t>
      </w:r>
      <w:r>
        <w:rPr>
          <w:spacing w:val="-3"/>
        </w:rPr>
        <w:t xml:space="preserve"> </w:t>
      </w:r>
      <w:r>
        <w:t>skills,</w:t>
      </w:r>
    </w:p>
    <w:p w14:paraId="2518F388" w14:textId="77777777" w:rsidR="00AA35C8" w:rsidRDefault="00526DC7">
      <w:pPr>
        <w:pStyle w:val="ListParagraph"/>
        <w:numPr>
          <w:ilvl w:val="0"/>
          <w:numId w:val="7"/>
        </w:numPr>
        <w:tabs>
          <w:tab w:val="left" w:pos="1201"/>
        </w:tabs>
        <w:ind w:right="797"/>
      </w:pPr>
      <w:r>
        <w:t xml:space="preserve">Ignatian values, to include but not limited to a commitment to an exploration </w:t>
      </w:r>
      <w:r>
        <w:rPr>
          <w:spacing w:val="1"/>
        </w:rPr>
        <w:t xml:space="preserve">of </w:t>
      </w:r>
      <w:r>
        <w:t>faith and</w:t>
      </w:r>
      <w:r>
        <w:rPr>
          <w:spacing w:val="-29"/>
        </w:rPr>
        <w:t xml:space="preserve"> </w:t>
      </w:r>
      <w:r>
        <w:t>the promotion of</w:t>
      </w:r>
      <w:r>
        <w:rPr>
          <w:spacing w:val="-3"/>
        </w:rPr>
        <w:t xml:space="preserve"> </w:t>
      </w:r>
      <w:r>
        <w:t>justice,</w:t>
      </w:r>
    </w:p>
    <w:p w14:paraId="494363C0" w14:textId="77777777" w:rsidR="00AA35C8" w:rsidRDefault="00526DC7">
      <w:pPr>
        <w:pStyle w:val="ListParagraph"/>
        <w:numPr>
          <w:ilvl w:val="0"/>
          <w:numId w:val="7"/>
        </w:numPr>
        <w:tabs>
          <w:tab w:val="left" w:pos="1201"/>
        </w:tabs>
        <w:spacing w:line="252" w:lineRule="exact"/>
      </w:pPr>
      <w:r>
        <w:t>the ability to communicate clearly and</w:t>
      </w:r>
      <w:r>
        <w:rPr>
          <w:spacing w:val="-11"/>
        </w:rPr>
        <w:t xml:space="preserve"> </w:t>
      </w:r>
      <w:r>
        <w:t>effectively,</w:t>
      </w:r>
    </w:p>
    <w:p w14:paraId="39569132" w14:textId="77777777" w:rsidR="00AA35C8" w:rsidRDefault="00526DC7">
      <w:pPr>
        <w:pStyle w:val="ListParagraph"/>
        <w:numPr>
          <w:ilvl w:val="0"/>
          <w:numId w:val="7"/>
        </w:numPr>
        <w:tabs>
          <w:tab w:val="left" w:pos="1201"/>
        </w:tabs>
        <w:spacing w:line="252" w:lineRule="exact"/>
      </w:pPr>
      <w:r>
        <w:t>deliberative reflection for personal and professional</w:t>
      </w:r>
      <w:r>
        <w:rPr>
          <w:spacing w:val="-10"/>
        </w:rPr>
        <w:t xml:space="preserve"> </w:t>
      </w:r>
      <w:r>
        <w:t>formation,</w:t>
      </w:r>
    </w:p>
    <w:p w14:paraId="490CF9D7" w14:textId="77777777" w:rsidR="00AA35C8" w:rsidRDefault="00526DC7">
      <w:pPr>
        <w:pStyle w:val="ListParagraph"/>
        <w:numPr>
          <w:ilvl w:val="0"/>
          <w:numId w:val="7"/>
        </w:numPr>
        <w:tabs>
          <w:tab w:val="left" w:pos="1201"/>
        </w:tabs>
        <w:spacing w:before="1"/>
      </w:pPr>
      <w:r>
        <w:t>the ability to work effectively across race, ethnicity, culture, gender, religion, and sexual</w:t>
      </w:r>
      <w:r>
        <w:rPr>
          <w:spacing w:val="-32"/>
        </w:rPr>
        <w:t xml:space="preserve"> </w:t>
      </w:r>
      <w:r>
        <w:t>orientation.</w:t>
      </w:r>
    </w:p>
    <w:p w14:paraId="11D97C4F" w14:textId="77777777" w:rsidR="00AA35C8" w:rsidRDefault="00AA35C8">
      <w:pPr>
        <w:pStyle w:val="BodyText"/>
      </w:pPr>
    </w:p>
    <w:p w14:paraId="5F8295F3" w14:textId="0FF92C18" w:rsidR="00AA35C8" w:rsidRDefault="00526DC7">
      <w:pPr>
        <w:pStyle w:val="BodyText"/>
        <w:ind w:left="120" w:right="803"/>
      </w:pPr>
      <w:r>
        <w:t>The University Assessment Committee also recognizes the need to report student learning outcomes to a variety of internal and external</w:t>
      </w:r>
      <w:r w:rsidR="004D4DB7">
        <w:t xml:space="preserve"> audiences</w:t>
      </w:r>
      <w:r>
        <w:t xml:space="preserve"> (e.g., accreditation bodies, disciplinary groups) (University Policy 4.2.5 Annual Assessments). Creighton University embraces a culture of continuous improvement where an ongoing assessment process is not only focused on student learning and educational outcomes but also on ongoing improvement and institutional effectiveness. This requires reviews of programs using external judgments and consultation.</w:t>
      </w:r>
    </w:p>
    <w:p w14:paraId="2FBF6E69" w14:textId="77777777" w:rsidR="00AA35C8" w:rsidRDefault="00AA35C8">
      <w:pPr>
        <w:pStyle w:val="BodyText"/>
        <w:spacing w:before="10"/>
        <w:rPr>
          <w:sz w:val="21"/>
        </w:rPr>
      </w:pPr>
    </w:p>
    <w:p w14:paraId="5DFB7188" w14:textId="77777777" w:rsidR="00AA35C8" w:rsidRDefault="00526DC7">
      <w:pPr>
        <w:pStyle w:val="BodyText"/>
        <w:ind w:left="120" w:right="673"/>
      </w:pPr>
      <w:r>
        <w:t xml:space="preserve">Creighton University’s Academic Program Review Policy arises from the University’s mission and University Learning Outcomes. </w:t>
      </w:r>
      <w:r>
        <w:rPr>
          <w:i/>
        </w:rPr>
        <w:t>Creighton exists for students and learning</w:t>
      </w:r>
      <w:r>
        <w:t>. Creighton University, as a Catholic, Jesuit University dedicated to excellence in undergraduate, graduate and professional programs, is committed to an ongoing process of program evaluation that includes assessment of student learning, reflection, and action that is consistent with the model of Ignatian teaching and learning. It is with a commitment to academic excellence and within an Ignatian tradition and a Jesuit, Catholic campus</w:t>
      </w:r>
    </w:p>
    <w:p w14:paraId="123F61E0" w14:textId="77777777" w:rsidR="00AA35C8" w:rsidRDefault="00AA35C8">
      <w:pPr>
        <w:sectPr w:rsidR="00AA35C8">
          <w:headerReference w:type="default" r:id="rId8"/>
          <w:type w:val="continuous"/>
          <w:pgSz w:w="12240" w:h="15840"/>
          <w:pgMar w:top="1120" w:right="760" w:bottom="280" w:left="1320" w:header="730" w:footer="720"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2"/>
        <w:gridCol w:w="1440"/>
        <w:gridCol w:w="1361"/>
        <w:gridCol w:w="1437"/>
      </w:tblGrid>
      <w:tr w:rsidR="00AA35C8" w14:paraId="0D6F7D56" w14:textId="77777777">
        <w:trPr>
          <w:trHeight w:val="822"/>
        </w:trPr>
        <w:tc>
          <w:tcPr>
            <w:tcW w:w="5672" w:type="dxa"/>
            <w:tcBorders>
              <w:right w:val="single" w:sz="4" w:space="0" w:color="000000"/>
            </w:tcBorders>
          </w:tcPr>
          <w:p w14:paraId="249A7E55" w14:textId="77777777" w:rsidR="00AA35C8" w:rsidRDefault="00526DC7">
            <w:pPr>
              <w:pStyle w:val="TableParagraph"/>
              <w:spacing w:before="30"/>
              <w:rPr>
                <w:rFonts w:ascii="Arial-BoldItalicMT"/>
                <w:b/>
                <w:i/>
                <w:sz w:val="18"/>
              </w:rPr>
            </w:pPr>
            <w:r>
              <w:rPr>
                <w:rFonts w:ascii="Arial-BoldItalicMT"/>
                <w:b/>
                <w:i/>
                <w:sz w:val="18"/>
              </w:rPr>
              <w:lastRenderedPageBreak/>
              <w:t>SECTION:</w:t>
            </w:r>
          </w:p>
          <w:p w14:paraId="55ED3FF2" w14:textId="77777777" w:rsidR="00AA35C8" w:rsidRDefault="00526DC7">
            <w:pPr>
              <w:pStyle w:val="TableParagraph"/>
              <w:spacing w:before="149"/>
              <w:rPr>
                <w:b/>
                <w:sz w:val="28"/>
              </w:rPr>
            </w:pPr>
            <w:r>
              <w:rPr>
                <w:b/>
                <w:sz w:val="28"/>
              </w:rPr>
              <w:t>Academic Concerns</w:t>
            </w:r>
          </w:p>
        </w:tc>
        <w:tc>
          <w:tcPr>
            <w:tcW w:w="4238" w:type="dxa"/>
            <w:gridSpan w:val="3"/>
            <w:tcBorders>
              <w:top w:val="single" w:sz="4" w:space="0" w:color="000000"/>
              <w:left w:val="single" w:sz="4" w:space="0" w:color="000000"/>
              <w:bottom w:val="single" w:sz="4" w:space="0" w:color="000000"/>
            </w:tcBorders>
          </w:tcPr>
          <w:p w14:paraId="09BB022E" w14:textId="77777777" w:rsidR="00AA35C8" w:rsidRDefault="00526DC7">
            <w:pPr>
              <w:pStyle w:val="TableParagraph"/>
              <w:spacing w:before="30"/>
              <w:ind w:left="122"/>
              <w:rPr>
                <w:rFonts w:ascii="Arial-BoldItalicMT"/>
                <w:b/>
                <w:i/>
                <w:sz w:val="18"/>
              </w:rPr>
            </w:pPr>
            <w:r>
              <w:rPr>
                <w:rFonts w:ascii="Arial-BoldItalicMT"/>
                <w:b/>
                <w:i/>
                <w:sz w:val="18"/>
              </w:rPr>
              <w:t>NO.</w:t>
            </w:r>
          </w:p>
          <w:p w14:paraId="664F5B53" w14:textId="77777777" w:rsidR="00AA35C8" w:rsidRDefault="00526DC7">
            <w:pPr>
              <w:pStyle w:val="TableParagraph"/>
              <w:spacing w:before="149"/>
              <w:ind w:left="191"/>
              <w:rPr>
                <w:b/>
                <w:sz w:val="28"/>
              </w:rPr>
            </w:pPr>
            <w:r>
              <w:rPr>
                <w:b/>
                <w:sz w:val="28"/>
              </w:rPr>
              <w:t>4.1.5.</w:t>
            </w:r>
          </w:p>
        </w:tc>
      </w:tr>
      <w:tr w:rsidR="002A12B3" w14:paraId="2E75681D" w14:textId="77777777">
        <w:trPr>
          <w:trHeight w:val="820"/>
        </w:trPr>
        <w:tc>
          <w:tcPr>
            <w:tcW w:w="5672" w:type="dxa"/>
          </w:tcPr>
          <w:p w14:paraId="0927FB3A" w14:textId="77777777" w:rsidR="002A12B3" w:rsidRDefault="002A12B3" w:rsidP="002A12B3">
            <w:pPr>
              <w:pStyle w:val="TableParagraph"/>
              <w:rPr>
                <w:rFonts w:ascii="Arial-BoldItalicMT"/>
                <w:b/>
                <w:i/>
                <w:sz w:val="18"/>
              </w:rPr>
            </w:pPr>
            <w:r>
              <w:rPr>
                <w:rFonts w:ascii="Arial-BoldItalicMT"/>
                <w:b/>
                <w:i/>
                <w:sz w:val="18"/>
              </w:rPr>
              <w:t>CHAPTER:</w:t>
            </w:r>
          </w:p>
          <w:p w14:paraId="5DDD8F46" w14:textId="77777777" w:rsidR="002A12B3" w:rsidRDefault="002A12B3" w:rsidP="002A12B3">
            <w:pPr>
              <w:pStyle w:val="TableParagraph"/>
              <w:spacing w:before="152"/>
              <w:rPr>
                <w:b/>
                <w:sz w:val="28"/>
              </w:rPr>
            </w:pPr>
            <w:r>
              <w:rPr>
                <w:b/>
                <w:sz w:val="28"/>
              </w:rPr>
              <w:t>General</w:t>
            </w:r>
          </w:p>
        </w:tc>
        <w:tc>
          <w:tcPr>
            <w:tcW w:w="1440" w:type="dxa"/>
            <w:tcBorders>
              <w:top w:val="single" w:sz="4" w:space="0" w:color="000000"/>
              <w:bottom w:val="single" w:sz="4" w:space="0" w:color="000000"/>
            </w:tcBorders>
          </w:tcPr>
          <w:p w14:paraId="17CE5AE8" w14:textId="77777777" w:rsidR="002A12B3" w:rsidRDefault="002A12B3" w:rsidP="002A12B3">
            <w:pPr>
              <w:pStyle w:val="TableParagraph"/>
              <w:ind w:left="120"/>
              <w:rPr>
                <w:rFonts w:ascii="Arial-BoldItalicMT"/>
                <w:b/>
                <w:i/>
                <w:sz w:val="18"/>
              </w:rPr>
            </w:pPr>
            <w:r>
              <w:rPr>
                <w:rFonts w:ascii="Arial-BoldItalicMT"/>
                <w:b/>
                <w:i/>
                <w:sz w:val="18"/>
              </w:rPr>
              <w:t>ISSUED:</w:t>
            </w:r>
          </w:p>
          <w:p w14:paraId="62822E07" w14:textId="77777777" w:rsidR="002A12B3" w:rsidRDefault="002A12B3" w:rsidP="002A12B3">
            <w:pPr>
              <w:pStyle w:val="TableParagraph"/>
              <w:spacing w:before="149"/>
              <w:ind w:left="179"/>
              <w:rPr>
                <w:sz w:val="24"/>
              </w:rPr>
            </w:pPr>
            <w:r>
              <w:rPr>
                <w:sz w:val="24"/>
              </w:rPr>
              <w:t>11/15/12</w:t>
            </w:r>
          </w:p>
        </w:tc>
        <w:tc>
          <w:tcPr>
            <w:tcW w:w="1361" w:type="dxa"/>
            <w:tcBorders>
              <w:top w:val="single" w:sz="4" w:space="0" w:color="000000"/>
              <w:bottom w:val="single" w:sz="4" w:space="0" w:color="000000"/>
            </w:tcBorders>
          </w:tcPr>
          <w:p w14:paraId="372CA1C7" w14:textId="77777777" w:rsidR="002A12B3" w:rsidRDefault="002A12B3" w:rsidP="002A12B3">
            <w:pPr>
              <w:pStyle w:val="TableParagraph"/>
              <w:spacing w:before="23"/>
              <w:rPr>
                <w:i/>
                <w:sz w:val="16"/>
              </w:rPr>
            </w:pPr>
            <w:r>
              <w:rPr>
                <w:i/>
                <w:sz w:val="16"/>
              </w:rPr>
              <w:t>REV. A</w:t>
            </w:r>
          </w:p>
          <w:p w14:paraId="464723F6" w14:textId="77777777" w:rsidR="002A12B3" w:rsidRDefault="002A12B3" w:rsidP="002A12B3">
            <w:pPr>
              <w:pStyle w:val="TableParagraph"/>
              <w:spacing w:before="130"/>
              <w:ind w:left="175"/>
              <w:rPr>
                <w:sz w:val="24"/>
              </w:rPr>
            </w:pPr>
            <w:r>
              <w:rPr>
                <w:sz w:val="24"/>
              </w:rPr>
              <w:t>2/18/15</w:t>
            </w:r>
          </w:p>
        </w:tc>
        <w:tc>
          <w:tcPr>
            <w:tcW w:w="1437" w:type="dxa"/>
            <w:tcBorders>
              <w:top w:val="single" w:sz="4" w:space="0" w:color="000000"/>
              <w:bottom w:val="single" w:sz="4" w:space="0" w:color="000000"/>
            </w:tcBorders>
          </w:tcPr>
          <w:p w14:paraId="2B560F5D" w14:textId="22A26270" w:rsidR="002A12B3" w:rsidRDefault="002A12B3" w:rsidP="002A12B3">
            <w:pPr>
              <w:pStyle w:val="TableParagraph"/>
              <w:spacing w:before="23"/>
              <w:ind w:left="120"/>
              <w:rPr>
                <w:i/>
                <w:sz w:val="16"/>
              </w:rPr>
            </w:pPr>
            <w:r>
              <w:rPr>
                <w:i/>
                <w:sz w:val="16"/>
              </w:rPr>
              <w:t>REV. B</w:t>
            </w:r>
          </w:p>
          <w:p w14:paraId="323B77F3" w14:textId="64A440B6" w:rsidR="002A12B3" w:rsidRDefault="002A12B3" w:rsidP="002A12B3">
            <w:pPr>
              <w:pStyle w:val="TableParagraph"/>
              <w:spacing w:before="130"/>
              <w:ind w:left="115"/>
              <w:rPr>
                <w:i/>
                <w:sz w:val="16"/>
              </w:rPr>
            </w:pPr>
            <w:r>
              <w:rPr>
                <w:sz w:val="24"/>
              </w:rPr>
              <w:t>9/18/19</w:t>
            </w:r>
          </w:p>
        </w:tc>
      </w:tr>
      <w:tr w:rsidR="002A12B3" w14:paraId="5B3E6F80" w14:textId="77777777">
        <w:trPr>
          <w:trHeight w:val="1017"/>
        </w:trPr>
        <w:tc>
          <w:tcPr>
            <w:tcW w:w="5672" w:type="dxa"/>
            <w:tcBorders>
              <w:right w:val="single" w:sz="4" w:space="0" w:color="000000"/>
            </w:tcBorders>
          </w:tcPr>
          <w:p w14:paraId="6927FB45" w14:textId="77777777" w:rsidR="002A12B3" w:rsidRDefault="002A12B3" w:rsidP="002A12B3">
            <w:pPr>
              <w:pStyle w:val="TableParagraph"/>
              <w:rPr>
                <w:rFonts w:ascii="Arial-BoldItalicMT"/>
                <w:b/>
                <w:i/>
                <w:sz w:val="18"/>
              </w:rPr>
            </w:pPr>
            <w:r>
              <w:rPr>
                <w:rFonts w:ascii="Arial-BoldItalicMT"/>
                <w:b/>
                <w:i/>
                <w:sz w:val="18"/>
              </w:rPr>
              <w:t>POLICY:</w:t>
            </w:r>
          </w:p>
          <w:p w14:paraId="3DDF84FF" w14:textId="77777777" w:rsidR="002A12B3" w:rsidRDefault="002A12B3" w:rsidP="002A12B3">
            <w:pPr>
              <w:pStyle w:val="TableParagraph"/>
              <w:spacing w:before="10"/>
              <w:ind w:left="0"/>
              <w:rPr>
                <w:sz w:val="18"/>
              </w:rPr>
            </w:pPr>
          </w:p>
          <w:p w14:paraId="42FDF8F0" w14:textId="77777777" w:rsidR="002A12B3" w:rsidRDefault="002A12B3" w:rsidP="002A12B3">
            <w:pPr>
              <w:pStyle w:val="TableParagraph"/>
              <w:spacing w:before="0"/>
              <w:rPr>
                <w:b/>
                <w:sz w:val="28"/>
              </w:rPr>
            </w:pPr>
            <w:r>
              <w:rPr>
                <w:b/>
                <w:sz w:val="28"/>
              </w:rPr>
              <w:t>Academic Program Review Policy</w:t>
            </w:r>
          </w:p>
        </w:tc>
        <w:tc>
          <w:tcPr>
            <w:tcW w:w="4238" w:type="dxa"/>
            <w:gridSpan w:val="3"/>
            <w:tcBorders>
              <w:top w:val="single" w:sz="4" w:space="0" w:color="000000"/>
              <w:left w:val="single" w:sz="4" w:space="0" w:color="000000"/>
              <w:bottom w:val="single" w:sz="4" w:space="0" w:color="000000"/>
              <w:right w:val="single" w:sz="4" w:space="0" w:color="000000"/>
            </w:tcBorders>
          </w:tcPr>
          <w:p w14:paraId="2443E1E9" w14:textId="26CB8084" w:rsidR="002A12B3" w:rsidRDefault="002A12B3" w:rsidP="002A12B3">
            <w:pPr>
              <w:pStyle w:val="TableParagraph"/>
              <w:spacing w:before="222"/>
              <w:ind w:left="122"/>
              <w:rPr>
                <w:i/>
                <w:sz w:val="24"/>
              </w:rPr>
            </w:pPr>
            <w:r>
              <w:rPr>
                <w:i/>
                <w:sz w:val="24"/>
              </w:rPr>
              <w:t>PAGE 2 OF</w:t>
            </w:r>
            <w:r>
              <w:rPr>
                <w:i/>
                <w:spacing w:val="57"/>
                <w:sz w:val="24"/>
              </w:rPr>
              <w:t xml:space="preserve"> </w:t>
            </w:r>
            <w:r w:rsidR="00F32031">
              <w:rPr>
                <w:i/>
                <w:sz w:val="24"/>
              </w:rPr>
              <w:t>3</w:t>
            </w:r>
          </w:p>
        </w:tc>
      </w:tr>
    </w:tbl>
    <w:p w14:paraId="054862C3" w14:textId="77777777" w:rsidR="00AA35C8" w:rsidRDefault="00AA35C8">
      <w:pPr>
        <w:pStyle w:val="BodyText"/>
        <w:spacing w:before="5"/>
        <w:rPr>
          <w:sz w:val="15"/>
        </w:rPr>
      </w:pPr>
    </w:p>
    <w:p w14:paraId="45017D79" w14:textId="77777777" w:rsidR="00AA35C8" w:rsidRDefault="00526DC7">
      <w:pPr>
        <w:pStyle w:val="BodyText"/>
        <w:spacing w:before="92"/>
        <w:ind w:left="120" w:right="1002"/>
      </w:pPr>
      <w:r>
        <w:t>culture that the University fosters students’ learning. Ignatian pedagogy “aims at formation which includes but goes beyond academic mastery.” Creighton graduates will be persons for and with others.</w:t>
      </w:r>
    </w:p>
    <w:p w14:paraId="6537725B" w14:textId="77777777" w:rsidR="00AA35C8" w:rsidRDefault="00AA35C8">
      <w:pPr>
        <w:pStyle w:val="BodyText"/>
        <w:spacing w:before="11"/>
        <w:rPr>
          <w:sz w:val="21"/>
        </w:rPr>
      </w:pPr>
    </w:p>
    <w:p w14:paraId="1B2B0060" w14:textId="77777777" w:rsidR="00AA35C8" w:rsidRDefault="00526DC7">
      <w:pPr>
        <w:pStyle w:val="BodyText"/>
        <w:ind w:left="120" w:right="673"/>
      </w:pPr>
      <w:r>
        <w:t>Academic program review assists in identifying strong programs that need to be maintained and may help identify programs that need modification, consolidation, or elimination from the University’s academic portfolio.</w:t>
      </w:r>
    </w:p>
    <w:p w14:paraId="5BBA2B41" w14:textId="77777777" w:rsidR="00AA35C8" w:rsidRDefault="00AA35C8">
      <w:pPr>
        <w:pStyle w:val="BodyText"/>
        <w:spacing w:before="6"/>
      </w:pPr>
    </w:p>
    <w:p w14:paraId="101A484A" w14:textId="77777777" w:rsidR="00AA35C8" w:rsidRDefault="00526DC7">
      <w:pPr>
        <w:pStyle w:val="Heading1"/>
        <w:rPr>
          <w:u w:val="none"/>
        </w:rPr>
      </w:pPr>
      <w:r>
        <w:rPr>
          <w:u w:val="none"/>
        </w:rPr>
        <w:t>POLICY</w:t>
      </w:r>
    </w:p>
    <w:p w14:paraId="5B53F308" w14:textId="77777777" w:rsidR="00AA35C8" w:rsidRDefault="00AA35C8">
      <w:pPr>
        <w:pStyle w:val="BodyText"/>
        <w:spacing w:before="7"/>
        <w:rPr>
          <w:b/>
          <w:sz w:val="21"/>
        </w:rPr>
      </w:pPr>
    </w:p>
    <w:p w14:paraId="3E9F63EE" w14:textId="2F3A710D" w:rsidR="00AA35C8" w:rsidRDefault="00526DC7">
      <w:pPr>
        <w:pStyle w:val="BodyText"/>
        <w:ind w:left="120" w:right="752"/>
      </w:pPr>
      <w:r>
        <w:t xml:space="preserve">Creighton University is accredited by the Higher Learning Commission. </w:t>
      </w:r>
      <w:r w:rsidR="009B35E3">
        <w:t xml:space="preserve">The </w:t>
      </w:r>
      <w:r>
        <w:t xml:space="preserve">Higher Learning Commission </w:t>
      </w:r>
      <w:r w:rsidR="009B35E3">
        <w:t>requ</w:t>
      </w:r>
      <w:r>
        <w:t>i</w:t>
      </w:r>
      <w:r w:rsidR="009B35E3">
        <w:t>re</w:t>
      </w:r>
      <w:r>
        <w:t xml:space="preserve">s </w:t>
      </w:r>
      <w:r w:rsidR="009B35E3">
        <w:t xml:space="preserve">all institutions to maintain </w:t>
      </w:r>
      <w:r>
        <w:t xml:space="preserve">a </w:t>
      </w:r>
      <w:r w:rsidR="009B35E3">
        <w:t xml:space="preserve">practice of </w:t>
      </w:r>
      <w:r>
        <w:t xml:space="preserve">regular </w:t>
      </w:r>
      <w:r w:rsidR="009B35E3">
        <w:t xml:space="preserve">academic </w:t>
      </w:r>
      <w:r>
        <w:t xml:space="preserve">program review </w:t>
      </w:r>
      <w:r w:rsidR="009B35E3">
        <w:t>and evidence of acting on the findings</w:t>
      </w:r>
      <w:r>
        <w:t>.</w:t>
      </w:r>
      <w:r w:rsidR="004D4DB7">
        <w:t xml:space="preserve">  Programs can be categorized as degree programs, majors or certificate programs.   Academic program review is an evaluation process that allows an institution to review and ensure quality assurance for its academic programs.</w:t>
      </w:r>
    </w:p>
    <w:p w14:paraId="03C97C21" w14:textId="77777777" w:rsidR="00AA35C8" w:rsidRDefault="00AA35C8">
      <w:pPr>
        <w:pStyle w:val="BodyText"/>
      </w:pPr>
    </w:p>
    <w:p w14:paraId="3EBA3687" w14:textId="0AD3B430" w:rsidR="0047160E" w:rsidRDefault="004D4DB7" w:rsidP="0047160E">
      <w:pPr>
        <w:pStyle w:val="BodyText"/>
        <w:spacing w:before="92"/>
        <w:ind w:left="120"/>
      </w:pPr>
      <w:r>
        <w:t xml:space="preserve">This </w:t>
      </w:r>
      <w:r w:rsidR="00526DC7">
        <w:t xml:space="preserve">is done through systematic review of degree programs </w:t>
      </w:r>
      <w:r>
        <w:t xml:space="preserve">in order to </w:t>
      </w:r>
      <w:r w:rsidR="00526DC7">
        <w:t xml:space="preserve">provide evidence that the program is educationally sound and economically viable.  </w:t>
      </w:r>
      <w:r w:rsidR="0047160E">
        <w:t>Systematic academic program review provides a vehicle for ensuring the following:</w:t>
      </w:r>
    </w:p>
    <w:p w14:paraId="08CAAD6A" w14:textId="77777777" w:rsidR="0047160E" w:rsidRDefault="0047160E" w:rsidP="0047160E">
      <w:pPr>
        <w:pStyle w:val="ListParagraph"/>
        <w:numPr>
          <w:ilvl w:val="0"/>
          <w:numId w:val="6"/>
        </w:numPr>
        <w:tabs>
          <w:tab w:val="left" w:pos="840"/>
          <w:tab w:val="left" w:pos="841"/>
        </w:tabs>
        <w:spacing w:before="13"/>
      </w:pPr>
      <w:r>
        <w:t>Evidence of educational quality and consistency with national</w:t>
      </w:r>
      <w:r>
        <w:rPr>
          <w:spacing w:val="45"/>
        </w:rPr>
        <w:t xml:space="preserve"> </w:t>
      </w:r>
      <w:r>
        <w:t>trends</w:t>
      </w:r>
    </w:p>
    <w:p w14:paraId="626B8336" w14:textId="77777777" w:rsidR="0047160E" w:rsidRDefault="0047160E" w:rsidP="0047160E">
      <w:pPr>
        <w:pStyle w:val="ListParagraph"/>
        <w:numPr>
          <w:ilvl w:val="0"/>
          <w:numId w:val="6"/>
        </w:numPr>
        <w:tabs>
          <w:tab w:val="left" w:pos="840"/>
          <w:tab w:val="left" w:pos="841"/>
        </w:tabs>
        <w:spacing w:before="37" w:line="259" w:lineRule="auto"/>
        <w:ind w:right="879"/>
      </w:pPr>
      <w:r>
        <w:t>Documentation of student performance and achievement of stated program outcomes within the context of the University</w:t>
      </w:r>
      <w:r>
        <w:rPr>
          <w:spacing w:val="-3"/>
        </w:rPr>
        <w:t xml:space="preserve"> </w:t>
      </w:r>
      <w:r>
        <w:t>mission</w:t>
      </w:r>
    </w:p>
    <w:p w14:paraId="5195A84D" w14:textId="77777777" w:rsidR="0047160E" w:rsidRDefault="0047160E" w:rsidP="0047160E">
      <w:pPr>
        <w:pStyle w:val="ListParagraph"/>
        <w:numPr>
          <w:ilvl w:val="0"/>
          <w:numId w:val="6"/>
        </w:numPr>
        <w:tabs>
          <w:tab w:val="left" w:pos="840"/>
          <w:tab w:val="left" w:pos="841"/>
        </w:tabs>
        <w:spacing w:before="33"/>
      </w:pPr>
      <w:r>
        <w:t>Evaluation of resources including student support, faculty,</w:t>
      </w:r>
      <w:r>
        <w:rPr>
          <w:spacing w:val="-7"/>
        </w:rPr>
        <w:t xml:space="preserve"> and </w:t>
      </w:r>
      <w:r>
        <w:t>space</w:t>
      </w:r>
    </w:p>
    <w:p w14:paraId="75666B36" w14:textId="77777777" w:rsidR="0047160E" w:rsidRDefault="0047160E" w:rsidP="0047160E">
      <w:pPr>
        <w:pStyle w:val="ListParagraph"/>
        <w:numPr>
          <w:ilvl w:val="0"/>
          <w:numId w:val="6"/>
        </w:numPr>
        <w:tabs>
          <w:tab w:val="left" w:pos="840"/>
          <w:tab w:val="left" w:pos="841"/>
        </w:tabs>
        <w:spacing w:before="36"/>
      </w:pPr>
      <w:r>
        <w:t>Improvement of educational quality and strategies for</w:t>
      </w:r>
      <w:r>
        <w:rPr>
          <w:spacing w:val="-4"/>
        </w:rPr>
        <w:t xml:space="preserve"> </w:t>
      </w:r>
      <w:r>
        <w:t>improvement</w:t>
      </w:r>
    </w:p>
    <w:p w14:paraId="752BDD44" w14:textId="4D3F7BDE" w:rsidR="0047160E" w:rsidRDefault="0047160E" w:rsidP="0047160E">
      <w:pPr>
        <w:pStyle w:val="ListParagraph"/>
        <w:numPr>
          <w:ilvl w:val="0"/>
          <w:numId w:val="6"/>
        </w:numPr>
        <w:tabs>
          <w:tab w:val="left" w:pos="840"/>
          <w:tab w:val="left" w:pos="841"/>
        </w:tabs>
        <w:spacing w:before="36" w:line="259" w:lineRule="auto"/>
        <w:ind w:right="1527"/>
      </w:pPr>
      <w:r>
        <w:t>An evaluative process which identifies strengths and weaknesses with a forward</w:t>
      </w:r>
      <w:r w:rsidR="004D4DB7">
        <w:t>-</w:t>
      </w:r>
      <w:r>
        <w:t>looking projection</w:t>
      </w:r>
    </w:p>
    <w:p w14:paraId="2ED47436" w14:textId="77777777" w:rsidR="0047160E" w:rsidRDefault="0047160E" w:rsidP="0047160E">
      <w:pPr>
        <w:pStyle w:val="ListParagraph"/>
        <w:numPr>
          <w:ilvl w:val="0"/>
          <w:numId w:val="6"/>
        </w:numPr>
        <w:tabs>
          <w:tab w:val="left" w:pos="840"/>
          <w:tab w:val="left" w:pos="841"/>
        </w:tabs>
        <w:spacing w:before="33"/>
      </w:pPr>
      <w:r>
        <w:t>Program review results should result in</w:t>
      </w:r>
      <w:r>
        <w:rPr>
          <w:spacing w:val="-7"/>
        </w:rPr>
        <w:t xml:space="preserve"> </w:t>
      </w:r>
      <w:r>
        <w:t>action</w:t>
      </w:r>
    </w:p>
    <w:p w14:paraId="7CF92269" w14:textId="77777777" w:rsidR="000D77D7" w:rsidRDefault="000D77D7">
      <w:pPr>
        <w:pStyle w:val="BodyText"/>
        <w:ind w:left="120" w:right="691"/>
      </w:pPr>
    </w:p>
    <w:p w14:paraId="620A1EA6" w14:textId="77777777" w:rsidR="00367525" w:rsidRDefault="00526DC7">
      <w:pPr>
        <w:pStyle w:val="BodyText"/>
        <w:ind w:left="120" w:right="691"/>
      </w:pPr>
      <w:r>
        <w:t xml:space="preserve">External program review shall </w:t>
      </w:r>
      <w:r w:rsidR="00E465DA">
        <w:t xml:space="preserve">normally </w:t>
      </w:r>
      <w:r>
        <w:t xml:space="preserve">be conducted every seven (7) years unless a different schedule is required by an external accrediting body. For those programs that are in units or disciplines that undergo specialized accreditation, the on-site evaluation report, accreditation commission decisions and </w:t>
      </w:r>
      <w:r w:rsidR="009B35E3">
        <w:t xml:space="preserve">a record of </w:t>
      </w:r>
      <w:r>
        <w:t xml:space="preserve">changes made in response to the report will serve as the external evaluation process. </w:t>
      </w:r>
    </w:p>
    <w:p w14:paraId="675A8784" w14:textId="77777777" w:rsidR="00367525" w:rsidRDefault="00367525">
      <w:pPr>
        <w:pStyle w:val="BodyText"/>
        <w:ind w:left="120" w:right="691"/>
      </w:pPr>
    </w:p>
    <w:p w14:paraId="180361B0" w14:textId="37A866B0" w:rsidR="00685EC6" w:rsidRDefault="00526DC7">
      <w:pPr>
        <w:pStyle w:val="BodyText"/>
        <w:ind w:left="120" w:right="691"/>
      </w:pPr>
      <w:r>
        <w:t xml:space="preserve">New academic programs </w:t>
      </w:r>
      <w:r w:rsidR="00367525">
        <w:t xml:space="preserve">that do not fall under specialized accreditation </w:t>
      </w:r>
      <w:r>
        <w:t xml:space="preserve">will be scheduled for an </w:t>
      </w:r>
      <w:r w:rsidR="009B35E3">
        <w:t xml:space="preserve">academic program </w:t>
      </w:r>
      <w:r>
        <w:t>review when they have at least one cohort of graduates to evaluate progress and</w:t>
      </w:r>
      <w:r>
        <w:rPr>
          <w:spacing w:val="-13"/>
        </w:rPr>
        <w:t xml:space="preserve"> </w:t>
      </w:r>
      <w:r>
        <w:t>viability.</w:t>
      </w:r>
      <w:r w:rsidR="000D77D7">
        <w:t xml:space="preserve">  Academic program review may also occur in response to a request from the program, Dean, or Provost (or his or her designee).</w:t>
      </w:r>
    </w:p>
    <w:p w14:paraId="029F9738" w14:textId="77777777" w:rsidR="00685EC6" w:rsidRDefault="00685EC6">
      <w:r>
        <w:br w:type="page"/>
      </w:r>
    </w:p>
    <w:p w14:paraId="6A39228F" w14:textId="77777777" w:rsidR="0047160E" w:rsidRDefault="0047160E">
      <w:pPr>
        <w:pStyle w:val="BodyText"/>
        <w:ind w:left="120" w:right="691"/>
      </w:pPr>
    </w:p>
    <w:p w14:paraId="4B87C221" w14:textId="77777777" w:rsidR="00AA35C8" w:rsidRDefault="00AA35C8">
      <w:pPr>
        <w:pStyle w:val="BodyText"/>
        <w:spacing w:before="10"/>
        <w:rPr>
          <w:sz w:val="2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2"/>
        <w:gridCol w:w="1440"/>
        <w:gridCol w:w="1361"/>
        <w:gridCol w:w="1437"/>
      </w:tblGrid>
      <w:tr w:rsidR="00B75890" w14:paraId="75AFE65B" w14:textId="77777777" w:rsidTr="00B4395F">
        <w:trPr>
          <w:trHeight w:val="822"/>
        </w:trPr>
        <w:tc>
          <w:tcPr>
            <w:tcW w:w="5672" w:type="dxa"/>
            <w:tcBorders>
              <w:right w:val="single" w:sz="4" w:space="0" w:color="000000"/>
            </w:tcBorders>
          </w:tcPr>
          <w:p w14:paraId="7045C344" w14:textId="77777777" w:rsidR="00B75890" w:rsidRDefault="00B75890" w:rsidP="00B4395F">
            <w:pPr>
              <w:pStyle w:val="TableParagraph"/>
              <w:spacing w:before="30"/>
              <w:rPr>
                <w:rFonts w:ascii="Arial-BoldItalicMT"/>
                <w:b/>
                <w:i/>
                <w:sz w:val="18"/>
              </w:rPr>
            </w:pPr>
            <w:r>
              <w:rPr>
                <w:rFonts w:ascii="Arial-BoldItalicMT"/>
                <w:b/>
                <w:i/>
                <w:sz w:val="18"/>
              </w:rPr>
              <w:t>SECTION:</w:t>
            </w:r>
          </w:p>
          <w:p w14:paraId="3F61032F" w14:textId="77777777" w:rsidR="00B75890" w:rsidRDefault="00B75890" w:rsidP="00B4395F">
            <w:pPr>
              <w:pStyle w:val="TableParagraph"/>
              <w:spacing w:before="149"/>
              <w:rPr>
                <w:b/>
                <w:sz w:val="28"/>
              </w:rPr>
            </w:pPr>
            <w:r>
              <w:rPr>
                <w:b/>
                <w:sz w:val="28"/>
              </w:rPr>
              <w:t>Academic Concerns</w:t>
            </w:r>
          </w:p>
        </w:tc>
        <w:tc>
          <w:tcPr>
            <w:tcW w:w="4238" w:type="dxa"/>
            <w:gridSpan w:val="3"/>
            <w:tcBorders>
              <w:top w:val="single" w:sz="4" w:space="0" w:color="000000"/>
              <w:left w:val="single" w:sz="4" w:space="0" w:color="000000"/>
              <w:bottom w:val="single" w:sz="4" w:space="0" w:color="000000"/>
            </w:tcBorders>
          </w:tcPr>
          <w:p w14:paraId="07C4091B" w14:textId="77777777" w:rsidR="00B75890" w:rsidRDefault="00B75890" w:rsidP="00B4395F">
            <w:pPr>
              <w:pStyle w:val="TableParagraph"/>
              <w:spacing w:before="30"/>
              <w:ind w:left="122"/>
              <w:rPr>
                <w:rFonts w:ascii="Arial-BoldItalicMT"/>
                <w:b/>
                <w:i/>
                <w:sz w:val="18"/>
              </w:rPr>
            </w:pPr>
            <w:r>
              <w:rPr>
                <w:rFonts w:ascii="Arial-BoldItalicMT"/>
                <w:b/>
                <w:i/>
                <w:sz w:val="18"/>
              </w:rPr>
              <w:t>NO.</w:t>
            </w:r>
          </w:p>
          <w:p w14:paraId="069DFAEC" w14:textId="77777777" w:rsidR="00B75890" w:rsidRDefault="00B75890" w:rsidP="00B4395F">
            <w:pPr>
              <w:pStyle w:val="TableParagraph"/>
              <w:spacing w:before="149"/>
              <w:ind w:left="191"/>
              <w:rPr>
                <w:b/>
                <w:sz w:val="28"/>
              </w:rPr>
            </w:pPr>
            <w:r>
              <w:rPr>
                <w:b/>
                <w:sz w:val="28"/>
              </w:rPr>
              <w:t>4.1.5.</w:t>
            </w:r>
          </w:p>
        </w:tc>
      </w:tr>
      <w:tr w:rsidR="00B75890" w14:paraId="28C82FCD" w14:textId="77777777" w:rsidTr="00B4395F">
        <w:trPr>
          <w:trHeight w:val="820"/>
        </w:trPr>
        <w:tc>
          <w:tcPr>
            <w:tcW w:w="5672" w:type="dxa"/>
          </w:tcPr>
          <w:p w14:paraId="78251ADB" w14:textId="77777777" w:rsidR="00B75890" w:rsidRDefault="00B75890" w:rsidP="00B4395F">
            <w:pPr>
              <w:pStyle w:val="TableParagraph"/>
              <w:rPr>
                <w:rFonts w:ascii="Arial-BoldItalicMT"/>
                <w:b/>
                <w:i/>
                <w:sz w:val="18"/>
              </w:rPr>
            </w:pPr>
            <w:r>
              <w:rPr>
                <w:rFonts w:ascii="Arial-BoldItalicMT"/>
                <w:b/>
                <w:i/>
                <w:sz w:val="18"/>
              </w:rPr>
              <w:t>CHAPTER:</w:t>
            </w:r>
          </w:p>
          <w:p w14:paraId="42842FAE" w14:textId="77777777" w:rsidR="00B75890" w:rsidRDefault="00B75890" w:rsidP="00B4395F">
            <w:pPr>
              <w:pStyle w:val="TableParagraph"/>
              <w:spacing w:before="152"/>
              <w:rPr>
                <w:b/>
                <w:sz w:val="28"/>
              </w:rPr>
            </w:pPr>
            <w:r>
              <w:rPr>
                <w:b/>
                <w:sz w:val="28"/>
              </w:rPr>
              <w:t>General</w:t>
            </w:r>
          </w:p>
        </w:tc>
        <w:tc>
          <w:tcPr>
            <w:tcW w:w="1440" w:type="dxa"/>
            <w:tcBorders>
              <w:top w:val="single" w:sz="4" w:space="0" w:color="000000"/>
              <w:bottom w:val="single" w:sz="4" w:space="0" w:color="000000"/>
            </w:tcBorders>
          </w:tcPr>
          <w:p w14:paraId="6426043E" w14:textId="77777777" w:rsidR="00B75890" w:rsidRDefault="00B75890" w:rsidP="00B4395F">
            <w:pPr>
              <w:pStyle w:val="TableParagraph"/>
              <w:ind w:left="120"/>
              <w:rPr>
                <w:rFonts w:ascii="Arial-BoldItalicMT"/>
                <w:b/>
                <w:i/>
                <w:sz w:val="18"/>
              </w:rPr>
            </w:pPr>
            <w:r>
              <w:rPr>
                <w:rFonts w:ascii="Arial-BoldItalicMT"/>
                <w:b/>
                <w:i/>
                <w:sz w:val="18"/>
              </w:rPr>
              <w:t>ISSUED:</w:t>
            </w:r>
          </w:p>
          <w:p w14:paraId="217DBD28" w14:textId="77777777" w:rsidR="00B75890" w:rsidRDefault="00B75890" w:rsidP="00B4395F">
            <w:pPr>
              <w:pStyle w:val="TableParagraph"/>
              <w:spacing w:before="149"/>
              <w:ind w:left="179"/>
              <w:rPr>
                <w:sz w:val="24"/>
              </w:rPr>
            </w:pPr>
            <w:r>
              <w:rPr>
                <w:sz w:val="24"/>
              </w:rPr>
              <w:t>11/15/12</w:t>
            </w:r>
          </w:p>
        </w:tc>
        <w:tc>
          <w:tcPr>
            <w:tcW w:w="1361" w:type="dxa"/>
            <w:tcBorders>
              <w:top w:val="single" w:sz="4" w:space="0" w:color="000000"/>
              <w:bottom w:val="single" w:sz="4" w:space="0" w:color="000000"/>
            </w:tcBorders>
          </w:tcPr>
          <w:p w14:paraId="6FCE59F5" w14:textId="77777777" w:rsidR="00B75890" w:rsidRDefault="00B75890" w:rsidP="00B4395F">
            <w:pPr>
              <w:pStyle w:val="TableParagraph"/>
              <w:spacing w:before="23"/>
              <w:rPr>
                <w:i/>
                <w:sz w:val="16"/>
              </w:rPr>
            </w:pPr>
            <w:r>
              <w:rPr>
                <w:i/>
                <w:sz w:val="16"/>
              </w:rPr>
              <w:t>REV. A</w:t>
            </w:r>
          </w:p>
          <w:p w14:paraId="5A5DEF35" w14:textId="77777777" w:rsidR="00B75890" w:rsidRDefault="00B75890" w:rsidP="00B4395F">
            <w:pPr>
              <w:pStyle w:val="TableParagraph"/>
              <w:spacing w:before="130"/>
              <w:ind w:left="175"/>
              <w:rPr>
                <w:sz w:val="24"/>
              </w:rPr>
            </w:pPr>
            <w:r>
              <w:rPr>
                <w:sz w:val="24"/>
              </w:rPr>
              <w:t>2/18/15</w:t>
            </w:r>
          </w:p>
        </w:tc>
        <w:tc>
          <w:tcPr>
            <w:tcW w:w="1437" w:type="dxa"/>
            <w:tcBorders>
              <w:top w:val="single" w:sz="4" w:space="0" w:color="000000"/>
              <w:bottom w:val="single" w:sz="4" w:space="0" w:color="000000"/>
            </w:tcBorders>
          </w:tcPr>
          <w:p w14:paraId="684FB0FA" w14:textId="5FEDBFBF" w:rsidR="002A12B3" w:rsidRDefault="002A12B3" w:rsidP="002A12B3">
            <w:pPr>
              <w:pStyle w:val="TableParagraph"/>
              <w:spacing w:before="23"/>
              <w:ind w:left="120"/>
              <w:rPr>
                <w:i/>
                <w:sz w:val="16"/>
              </w:rPr>
            </w:pPr>
            <w:r>
              <w:rPr>
                <w:i/>
                <w:sz w:val="16"/>
              </w:rPr>
              <w:t>REV. B</w:t>
            </w:r>
          </w:p>
          <w:p w14:paraId="60AEB0F9" w14:textId="0FA35AA9" w:rsidR="00B75890" w:rsidRDefault="00BA4A85" w:rsidP="002A12B3">
            <w:pPr>
              <w:pStyle w:val="TableParagraph"/>
              <w:spacing w:before="130"/>
              <w:ind w:left="115"/>
              <w:rPr>
                <w:i/>
                <w:sz w:val="16"/>
              </w:rPr>
            </w:pPr>
            <w:r>
              <w:rPr>
                <w:sz w:val="24"/>
              </w:rPr>
              <w:t>11</w:t>
            </w:r>
            <w:r w:rsidR="002A12B3">
              <w:rPr>
                <w:sz w:val="24"/>
              </w:rPr>
              <w:t>/</w:t>
            </w:r>
            <w:r>
              <w:rPr>
                <w:sz w:val="24"/>
              </w:rPr>
              <w:t>25</w:t>
            </w:r>
            <w:r w:rsidR="002A12B3">
              <w:rPr>
                <w:sz w:val="24"/>
              </w:rPr>
              <w:t>/19</w:t>
            </w:r>
          </w:p>
        </w:tc>
      </w:tr>
      <w:tr w:rsidR="00B75890" w14:paraId="68391F83" w14:textId="77777777" w:rsidTr="00B4395F">
        <w:trPr>
          <w:trHeight w:val="1017"/>
        </w:trPr>
        <w:tc>
          <w:tcPr>
            <w:tcW w:w="5672" w:type="dxa"/>
            <w:tcBorders>
              <w:right w:val="single" w:sz="4" w:space="0" w:color="000000"/>
            </w:tcBorders>
          </w:tcPr>
          <w:p w14:paraId="22DEA22B" w14:textId="77777777" w:rsidR="00B75890" w:rsidRDefault="00B75890" w:rsidP="00B4395F">
            <w:pPr>
              <w:pStyle w:val="TableParagraph"/>
              <w:rPr>
                <w:rFonts w:ascii="Arial-BoldItalicMT"/>
                <w:b/>
                <w:i/>
                <w:sz w:val="18"/>
              </w:rPr>
            </w:pPr>
            <w:r>
              <w:rPr>
                <w:rFonts w:ascii="Arial-BoldItalicMT"/>
                <w:b/>
                <w:i/>
                <w:sz w:val="18"/>
              </w:rPr>
              <w:t>POLICY:</w:t>
            </w:r>
          </w:p>
          <w:p w14:paraId="5200052A" w14:textId="77777777" w:rsidR="00B75890" w:rsidRDefault="00B75890" w:rsidP="00B4395F">
            <w:pPr>
              <w:pStyle w:val="TableParagraph"/>
              <w:spacing w:before="10"/>
              <w:ind w:left="0"/>
              <w:rPr>
                <w:i/>
                <w:sz w:val="18"/>
              </w:rPr>
            </w:pPr>
          </w:p>
          <w:p w14:paraId="65D30947" w14:textId="77777777" w:rsidR="00B75890" w:rsidRDefault="00B75890" w:rsidP="00B4395F">
            <w:pPr>
              <w:pStyle w:val="TableParagraph"/>
              <w:spacing w:before="0"/>
              <w:rPr>
                <w:b/>
                <w:sz w:val="28"/>
              </w:rPr>
            </w:pPr>
            <w:r>
              <w:rPr>
                <w:b/>
                <w:sz w:val="28"/>
              </w:rPr>
              <w:t>Academic Program Review Policy</w:t>
            </w:r>
          </w:p>
        </w:tc>
        <w:tc>
          <w:tcPr>
            <w:tcW w:w="4238" w:type="dxa"/>
            <w:gridSpan w:val="3"/>
            <w:tcBorders>
              <w:top w:val="single" w:sz="4" w:space="0" w:color="000000"/>
              <w:left w:val="single" w:sz="4" w:space="0" w:color="000000"/>
              <w:bottom w:val="single" w:sz="4" w:space="0" w:color="000000"/>
              <w:right w:val="single" w:sz="4" w:space="0" w:color="000000"/>
            </w:tcBorders>
          </w:tcPr>
          <w:p w14:paraId="6C17CDA5" w14:textId="6E809E41" w:rsidR="00B75890" w:rsidRDefault="00B75890" w:rsidP="00B4395F">
            <w:pPr>
              <w:pStyle w:val="TableParagraph"/>
              <w:spacing w:before="222"/>
              <w:ind w:left="122"/>
              <w:rPr>
                <w:i/>
                <w:sz w:val="24"/>
              </w:rPr>
            </w:pPr>
            <w:r>
              <w:rPr>
                <w:i/>
                <w:sz w:val="24"/>
              </w:rPr>
              <w:t>PAGE 3 OF</w:t>
            </w:r>
            <w:r>
              <w:rPr>
                <w:i/>
                <w:spacing w:val="57"/>
                <w:sz w:val="24"/>
              </w:rPr>
              <w:t xml:space="preserve"> </w:t>
            </w:r>
            <w:r w:rsidR="00F32031">
              <w:rPr>
                <w:i/>
                <w:sz w:val="24"/>
              </w:rPr>
              <w:t>3</w:t>
            </w:r>
          </w:p>
        </w:tc>
      </w:tr>
    </w:tbl>
    <w:p w14:paraId="6992997F" w14:textId="77777777" w:rsidR="002B2E0E" w:rsidRDefault="002B2E0E">
      <w:pPr>
        <w:pStyle w:val="BodyText"/>
        <w:spacing w:before="1"/>
        <w:ind w:left="120" w:right="704"/>
      </w:pPr>
    </w:p>
    <w:p w14:paraId="66EFF1DF" w14:textId="7B7CC070" w:rsidR="00062B06" w:rsidRDefault="00526DC7">
      <w:pPr>
        <w:pStyle w:val="BodyText"/>
        <w:spacing w:before="1"/>
        <w:ind w:left="120" w:right="704"/>
      </w:pPr>
      <w:r>
        <w:t>Department chairs and/or graduate program directors</w:t>
      </w:r>
      <w:r w:rsidR="0047160E">
        <w:t xml:space="preserve">, in consultation with the Teaching and Learning Center, </w:t>
      </w:r>
      <w:r>
        <w:t xml:space="preserve">will </w:t>
      </w:r>
      <w:r w:rsidR="0047160E">
        <w:t xml:space="preserve">produce a </w:t>
      </w:r>
      <w:proofErr w:type="spellStart"/>
      <w:r w:rsidR="0047160E">
        <w:t>Self Study</w:t>
      </w:r>
      <w:proofErr w:type="spellEnd"/>
      <w:r w:rsidR="0047160E">
        <w:t xml:space="preserve"> document which will be shared with a team of external and internal reviewers.  The reviewers will respond with a report that offers recommendations and advice regarding the future direction of the program.  The Self Study report and Reviewers Report will provide the basis for a written action plan </w:t>
      </w:r>
      <w:r w:rsidR="002B2E0E">
        <w:t>prepared by the program in consultation with the Dean</w:t>
      </w:r>
      <w:r w:rsidR="000D77D7">
        <w:t>(s)</w:t>
      </w:r>
      <w:r w:rsidR="002B2E0E">
        <w:t xml:space="preserve"> </w:t>
      </w:r>
      <w:r w:rsidR="0047160E">
        <w:t xml:space="preserve">that will be reviewed </w:t>
      </w:r>
      <w:r w:rsidR="002B2E0E">
        <w:t xml:space="preserve">and approved </w:t>
      </w:r>
      <w:r w:rsidR="0047160E">
        <w:t>by the Provost</w:t>
      </w:r>
      <w:r w:rsidR="000D77D7">
        <w:t xml:space="preserve"> and President</w:t>
      </w:r>
      <w:r w:rsidR="0047160E">
        <w:t xml:space="preserve">.  </w:t>
      </w:r>
    </w:p>
    <w:p w14:paraId="6C468362" w14:textId="682B4860" w:rsidR="009B35E3" w:rsidRDefault="009B35E3">
      <w:pPr>
        <w:pStyle w:val="BodyText"/>
        <w:spacing w:before="1"/>
        <w:ind w:left="120" w:right="704"/>
      </w:pPr>
    </w:p>
    <w:p w14:paraId="5F847BCA" w14:textId="777FD069" w:rsidR="009B35E3" w:rsidRDefault="009B35E3">
      <w:pPr>
        <w:pStyle w:val="BodyText"/>
        <w:spacing w:before="1"/>
        <w:ind w:left="120" w:right="704"/>
      </w:pPr>
      <w:r>
        <w:t xml:space="preserve">Procedures associated with this policy </w:t>
      </w:r>
      <w:r w:rsidR="000D6A08">
        <w:t>are</w:t>
      </w:r>
      <w:r>
        <w:t xml:space="preserve"> found </w:t>
      </w:r>
      <w:r w:rsidR="000D6A08">
        <w:t>in the Appendix.</w:t>
      </w:r>
    </w:p>
    <w:p w14:paraId="21D52DCE" w14:textId="77777777" w:rsidR="00062B06" w:rsidRDefault="00062B06">
      <w:pPr>
        <w:pStyle w:val="BodyText"/>
        <w:spacing w:before="1"/>
        <w:ind w:left="120" w:right="704"/>
      </w:pPr>
    </w:p>
    <w:p w14:paraId="485457A0" w14:textId="77777777" w:rsidR="00062B06" w:rsidRDefault="00062B06">
      <w:pPr>
        <w:pStyle w:val="BodyText"/>
        <w:spacing w:before="1"/>
        <w:ind w:left="120" w:right="704"/>
      </w:pPr>
      <w:r>
        <w:rPr>
          <w:b/>
        </w:rPr>
        <w:t>AMENDMENTS OR TEMINATION OF POLICY</w:t>
      </w:r>
    </w:p>
    <w:p w14:paraId="69266B12" w14:textId="77777777" w:rsidR="00062B06" w:rsidRDefault="00062B06">
      <w:pPr>
        <w:pStyle w:val="BodyText"/>
        <w:spacing w:before="1"/>
        <w:ind w:left="120" w:right="704"/>
      </w:pPr>
    </w:p>
    <w:p w14:paraId="48FAF634" w14:textId="77777777" w:rsidR="00062B06" w:rsidRDefault="00062B06">
      <w:pPr>
        <w:pStyle w:val="BodyText"/>
        <w:spacing w:before="1"/>
        <w:ind w:left="120" w:right="704"/>
      </w:pPr>
      <w:r>
        <w:t>The University reserved the right to modify, amend or terminate this policy at any time.</w:t>
      </w:r>
    </w:p>
    <w:p w14:paraId="322F3E56" w14:textId="32AD9A08" w:rsidR="00AA35C8" w:rsidRDefault="0047160E">
      <w:pPr>
        <w:pStyle w:val="BodyText"/>
        <w:spacing w:before="1"/>
        <w:ind w:left="120" w:right="704"/>
        <w:rPr>
          <w:i/>
        </w:rPr>
      </w:pPr>
      <w:r>
        <w:t xml:space="preserve"> </w:t>
      </w:r>
    </w:p>
    <w:p w14:paraId="0C72F9FE" w14:textId="77777777" w:rsidR="000D6A08" w:rsidRDefault="000D6A08">
      <w:pPr>
        <w:sectPr w:rsidR="000D6A08">
          <w:pgSz w:w="12240" w:h="15840"/>
          <w:pgMar w:top="1120" w:right="760" w:bottom="280" w:left="1320" w:header="730" w:footer="0" w:gutter="0"/>
          <w:cols w:space="720"/>
        </w:sectPr>
      </w:pPr>
    </w:p>
    <w:p w14:paraId="15240FB8" w14:textId="77777777" w:rsidR="000D6A08" w:rsidRDefault="000D6A08" w:rsidP="000D6A08">
      <w:pPr>
        <w:pStyle w:val="Heading1"/>
        <w:rPr>
          <w:sz w:val="24"/>
          <w:szCs w:val="24"/>
          <w:u w:val="none"/>
        </w:rPr>
      </w:pPr>
    </w:p>
    <w:p w14:paraId="64891515" w14:textId="2B81298F" w:rsidR="000D6A08" w:rsidRPr="00494364" w:rsidRDefault="000D6A08" w:rsidP="000D6A08">
      <w:pPr>
        <w:pStyle w:val="Heading1"/>
        <w:rPr>
          <w:sz w:val="24"/>
          <w:szCs w:val="24"/>
          <w:u w:val="none"/>
        </w:rPr>
      </w:pPr>
      <w:r w:rsidRPr="00494364">
        <w:rPr>
          <w:sz w:val="24"/>
          <w:szCs w:val="24"/>
          <w:u w:val="none"/>
        </w:rPr>
        <w:t>PROCEDURES</w:t>
      </w:r>
    </w:p>
    <w:p w14:paraId="79FAA0B1" w14:textId="77777777" w:rsidR="000D6A08" w:rsidRDefault="000D6A08" w:rsidP="000D6A08">
      <w:pPr>
        <w:pStyle w:val="BodyText"/>
        <w:spacing w:before="7"/>
        <w:rPr>
          <w:b/>
          <w:sz w:val="21"/>
        </w:rPr>
      </w:pPr>
    </w:p>
    <w:p w14:paraId="1EF38CE1" w14:textId="77777777" w:rsidR="000D6A08" w:rsidRDefault="000D6A08" w:rsidP="000D6A08">
      <w:pPr>
        <w:pStyle w:val="BodyText"/>
        <w:ind w:left="120" w:right="850"/>
      </w:pPr>
      <w:r>
        <w:t>The Provost or Provost’s designee (typically the Associate Vice Provost of the Teaching and Learning Center; hereafter referred to as the AVP-TLC) provides oversight over the Academic Program Review process, which includes the following components:</w:t>
      </w:r>
    </w:p>
    <w:p w14:paraId="007060D8" w14:textId="77777777" w:rsidR="000D6A08" w:rsidRDefault="000D6A08" w:rsidP="000D6A08">
      <w:pPr>
        <w:pStyle w:val="BodyText"/>
        <w:ind w:left="120" w:right="850"/>
      </w:pPr>
    </w:p>
    <w:p w14:paraId="723FEE6C" w14:textId="77777777" w:rsidR="000D6A08" w:rsidRDefault="000D6A08" w:rsidP="000D6A08">
      <w:pPr>
        <w:pStyle w:val="BodyText"/>
        <w:numPr>
          <w:ilvl w:val="0"/>
          <w:numId w:val="9"/>
        </w:numPr>
        <w:ind w:right="850"/>
      </w:pPr>
      <w:r>
        <w:t>Notification to the academic program that a review has been scheduled.</w:t>
      </w:r>
    </w:p>
    <w:p w14:paraId="19AA88AB" w14:textId="77777777" w:rsidR="000D6A08" w:rsidRDefault="000D6A08" w:rsidP="000D6A08">
      <w:pPr>
        <w:pStyle w:val="BodyText"/>
        <w:numPr>
          <w:ilvl w:val="0"/>
          <w:numId w:val="9"/>
        </w:numPr>
        <w:ind w:right="850"/>
      </w:pPr>
      <w:r>
        <w:t xml:space="preserve">Preparation of a </w:t>
      </w:r>
      <w:proofErr w:type="spellStart"/>
      <w:r>
        <w:t>Self Study</w:t>
      </w:r>
      <w:proofErr w:type="spellEnd"/>
      <w:r>
        <w:t xml:space="preserve"> Report</w:t>
      </w:r>
    </w:p>
    <w:p w14:paraId="3E49C8A3" w14:textId="77777777" w:rsidR="000D6A08" w:rsidRDefault="000D6A08" w:rsidP="000D6A08">
      <w:pPr>
        <w:pStyle w:val="BodyText"/>
        <w:numPr>
          <w:ilvl w:val="0"/>
          <w:numId w:val="9"/>
        </w:numPr>
        <w:ind w:right="850"/>
      </w:pPr>
      <w:r>
        <w:t>Nomination and selection of external and interview reviewers</w:t>
      </w:r>
    </w:p>
    <w:p w14:paraId="2FA2D7C1" w14:textId="77777777" w:rsidR="000D6A08" w:rsidRDefault="000D6A08" w:rsidP="000D6A08">
      <w:pPr>
        <w:pStyle w:val="BodyText"/>
        <w:numPr>
          <w:ilvl w:val="0"/>
          <w:numId w:val="9"/>
        </w:numPr>
        <w:ind w:right="850"/>
      </w:pPr>
      <w:r>
        <w:t>Formal program review</w:t>
      </w:r>
    </w:p>
    <w:p w14:paraId="153BC5FB" w14:textId="77777777" w:rsidR="000D6A08" w:rsidRDefault="000D6A08" w:rsidP="000D6A08">
      <w:pPr>
        <w:pStyle w:val="BodyText"/>
        <w:numPr>
          <w:ilvl w:val="0"/>
          <w:numId w:val="9"/>
        </w:numPr>
        <w:ind w:right="850"/>
      </w:pPr>
      <w:r>
        <w:t>Preparation and submission of a Reviewers Report</w:t>
      </w:r>
    </w:p>
    <w:p w14:paraId="3126F0DF" w14:textId="77777777" w:rsidR="000D6A08" w:rsidRDefault="000D6A08" w:rsidP="000D6A08">
      <w:pPr>
        <w:pStyle w:val="BodyText"/>
        <w:numPr>
          <w:ilvl w:val="0"/>
          <w:numId w:val="9"/>
        </w:numPr>
        <w:ind w:right="850"/>
      </w:pPr>
      <w:r>
        <w:t>Creation of an Action Plan in response to reviewers’ recommendations</w:t>
      </w:r>
    </w:p>
    <w:p w14:paraId="3DF367D0" w14:textId="77777777" w:rsidR="000D6A08" w:rsidRDefault="000D6A08" w:rsidP="000D6A08">
      <w:pPr>
        <w:pStyle w:val="BodyText"/>
        <w:numPr>
          <w:ilvl w:val="0"/>
          <w:numId w:val="9"/>
        </w:numPr>
        <w:ind w:right="850"/>
      </w:pPr>
      <w:r>
        <w:t xml:space="preserve">Formal approval of the Action Plan by the Provost </w:t>
      </w:r>
    </w:p>
    <w:p w14:paraId="3DE2775F" w14:textId="77777777" w:rsidR="000D6A08" w:rsidRDefault="000D6A08" w:rsidP="000D6A08">
      <w:pPr>
        <w:pStyle w:val="BodyText"/>
        <w:numPr>
          <w:ilvl w:val="0"/>
          <w:numId w:val="9"/>
        </w:numPr>
        <w:ind w:right="850"/>
      </w:pPr>
      <w:r>
        <w:t>Implementation of the Action Plan</w:t>
      </w:r>
    </w:p>
    <w:p w14:paraId="340A4510" w14:textId="77777777" w:rsidR="000D6A08" w:rsidRDefault="000D6A08" w:rsidP="000D6A08">
      <w:pPr>
        <w:pStyle w:val="BodyText"/>
        <w:numPr>
          <w:ilvl w:val="0"/>
          <w:numId w:val="9"/>
        </w:numPr>
        <w:ind w:right="850"/>
      </w:pPr>
      <w:r>
        <w:t>Archiving of documentation</w:t>
      </w:r>
    </w:p>
    <w:p w14:paraId="09085095" w14:textId="77777777" w:rsidR="000D6A08" w:rsidRDefault="000D6A08" w:rsidP="000D6A08">
      <w:pPr>
        <w:pStyle w:val="BodyText"/>
        <w:ind w:left="120" w:right="850"/>
      </w:pPr>
    </w:p>
    <w:p w14:paraId="1F080879" w14:textId="77777777" w:rsidR="000D6A08" w:rsidRDefault="000D6A08" w:rsidP="000D6A08">
      <w:pPr>
        <w:pStyle w:val="BodyText"/>
        <w:ind w:left="120" w:right="850"/>
      </w:pPr>
      <w:r>
        <w:t xml:space="preserve">An appointed Program Review Coordinator will assume responsibility for the execution and communication of the Program Review process that consists of the following five phases (please refer to the Program Review </w:t>
      </w:r>
      <w:r>
        <w:rPr>
          <w:b/>
        </w:rPr>
        <w:t xml:space="preserve">Process Flow Diagram </w:t>
      </w:r>
      <w:r>
        <w:t xml:space="preserve">and </w:t>
      </w:r>
      <w:r>
        <w:rPr>
          <w:b/>
        </w:rPr>
        <w:t>Project Plan</w:t>
      </w:r>
      <w:r>
        <w:t>):</w:t>
      </w:r>
    </w:p>
    <w:p w14:paraId="1239C11B" w14:textId="77777777" w:rsidR="000D6A08" w:rsidRDefault="000D6A08" w:rsidP="000D6A08">
      <w:pPr>
        <w:pStyle w:val="BodyText"/>
        <w:spacing w:before="5"/>
      </w:pPr>
    </w:p>
    <w:p w14:paraId="4CB1F6A9" w14:textId="77777777" w:rsidR="000D6A08" w:rsidRDefault="000D6A08" w:rsidP="000D6A08">
      <w:pPr>
        <w:pStyle w:val="Heading1"/>
        <w:rPr>
          <w:u w:val="none"/>
        </w:rPr>
      </w:pPr>
      <w:r>
        <w:rPr>
          <w:u w:val="thick"/>
        </w:rPr>
        <w:t>Phase 1: Planning and Preparation</w:t>
      </w:r>
    </w:p>
    <w:p w14:paraId="625080AB" w14:textId="77777777" w:rsidR="000D6A08" w:rsidRDefault="000D6A08" w:rsidP="000D6A08">
      <w:pPr>
        <w:pStyle w:val="BodyText"/>
        <w:spacing w:before="8"/>
        <w:rPr>
          <w:b/>
          <w:sz w:val="13"/>
        </w:rPr>
      </w:pPr>
    </w:p>
    <w:p w14:paraId="456500B4" w14:textId="77777777" w:rsidR="000D6A08" w:rsidRDefault="000D6A08" w:rsidP="000D6A08">
      <w:pPr>
        <w:pStyle w:val="BodyText"/>
        <w:spacing w:before="91" w:line="252" w:lineRule="exact"/>
        <w:ind w:left="120"/>
      </w:pPr>
      <w:r>
        <w:rPr>
          <w:u w:val="single"/>
        </w:rPr>
        <w:t>Notification of Academic Unit</w:t>
      </w:r>
    </w:p>
    <w:p w14:paraId="4ED8D866" w14:textId="77777777" w:rsidR="000D6A08" w:rsidRDefault="000D6A08" w:rsidP="000D6A08">
      <w:pPr>
        <w:pStyle w:val="BodyText"/>
        <w:ind w:left="120" w:right="771"/>
      </w:pPr>
      <w:r>
        <w:t>In the academic year prior to the review, the AVP-TLC will, after appropriate consultation with the lead/chair of the academic program/unit and the school/college dean(s), provide notification to the academic unit that a review has been scheduled.</w:t>
      </w:r>
    </w:p>
    <w:p w14:paraId="6FF2A72E" w14:textId="77777777" w:rsidR="000D6A08" w:rsidRDefault="000D6A08" w:rsidP="000D6A08">
      <w:pPr>
        <w:pStyle w:val="BodyText"/>
      </w:pPr>
    </w:p>
    <w:p w14:paraId="4B047FA7" w14:textId="77777777" w:rsidR="000D6A08" w:rsidRDefault="000D6A08" w:rsidP="000D6A08">
      <w:pPr>
        <w:pStyle w:val="BodyText"/>
        <w:spacing w:before="1" w:line="252" w:lineRule="exact"/>
        <w:ind w:left="120"/>
      </w:pPr>
      <w:r>
        <w:rPr>
          <w:u w:val="single"/>
        </w:rPr>
        <w:t>Appointment of the Self-Study Committee</w:t>
      </w:r>
    </w:p>
    <w:p w14:paraId="06A211E6" w14:textId="77777777" w:rsidR="000D6A08" w:rsidRDefault="000D6A08" w:rsidP="000D6A08">
      <w:pPr>
        <w:pStyle w:val="BodyText"/>
        <w:ind w:left="120" w:right="824"/>
      </w:pPr>
      <w:r>
        <w:t>Prior to the self-study submission date, the lead/chair of the academic program/unit should establish a self-study committee (size of this group will vary across programs).</w:t>
      </w:r>
    </w:p>
    <w:p w14:paraId="12954B12" w14:textId="77777777" w:rsidR="000D6A08" w:rsidRDefault="000D6A08" w:rsidP="000D6A08">
      <w:pPr>
        <w:pStyle w:val="BodyText"/>
        <w:spacing w:before="10"/>
        <w:rPr>
          <w:sz w:val="21"/>
        </w:rPr>
      </w:pPr>
    </w:p>
    <w:p w14:paraId="046DB2F5" w14:textId="77777777" w:rsidR="000D6A08" w:rsidRDefault="000D6A08" w:rsidP="000D6A08">
      <w:pPr>
        <w:pStyle w:val="BodyText"/>
        <w:ind w:left="120"/>
      </w:pPr>
      <w:r>
        <w:rPr>
          <w:u w:val="single"/>
        </w:rPr>
        <w:t>Unit Planning Meetings with University Program Review Staff</w:t>
      </w:r>
    </w:p>
    <w:p w14:paraId="7F770411" w14:textId="77777777" w:rsidR="000D6A08" w:rsidRDefault="000D6A08" w:rsidP="000D6A08">
      <w:pPr>
        <w:pStyle w:val="BodyText"/>
        <w:spacing w:before="2"/>
        <w:ind w:left="120" w:right="722"/>
      </w:pPr>
      <w:r>
        <w:t>The AVP-TLC will conduct an orientation for all programs scheduled to undergo review in the upcoming academic year.  The meeting will include the Program Review Director, representatives of the program(s), the supervising school/college dean, and other deans as applicable. The purpose of the meeting is to address the coordination and scheduling of the work associated with the program review.</w:t>
      </w:r>
    </w:p>
    <w:p w14:paraId="13E400AE" w14:textId="77777777" w:rsidR="000D6A08" w:rsidRDefault="000D6A08" w:rsidP="000D6A08">
      <w:pPr>
        <w:pStyle w:val="BodyText"/>
        <w:spacing w:before="10"/>
        <w:rPr>
          <w:sz w:val="21"/>
        </w:rPr>
      </w:pPr>
    </w:p>
    <w:p w14:paraId="2CFADA78" w14:textId="77777777" w:rsidR="000D6A08" w:rsidRDefault="000D6A08" w:rsidP="000D6A08">
      <w:pPr>
        <w:pStyle w:val="BodyText"/>
        <w:ind w:left="120"/>
      </w:pPr>
      <w:r>
        <w:rPr>
          <w:u w:val="single"/>
        </w:rPr>
        <w:t>Nomination/Selection of Reviewers</w:t>
      </w:r>
    </w:p>
    <w:p w14:paraId="2E9BFD78" w14:textId="77777777" w:rsidR="000D6A08" w:rsidRDefault="000D6A08" w:rsidP="000D6A08">
      <w:pPr>
        <w:pStyle w:val="BodyText"/>
        <w:spacing w:before="2" w:line="252" w:lineRule="exact"/>
        <w:ind w:left="120"/>
      </w:pPr>
      <w:r>
        <w:t>The lead/chair of the academic program/unit, in consultation with appropriate departmental committee</w:t>
      </w:r>
    </w:p>
    <w:p w14:paraId="3157B033" w14:textId="77777777" w:rsidR="000D6A08" w:rsidRDefault="000D6A08" w:rsidP="000D6A08">
      <w:pPr>
        <w:pStyle w:val="BodyText"/>
        <w:ind w:left="120" w:right="722"/>
      </w:pPr>
      <w:r>
        <w:t>and faculty and with supervising dean’s approval, should submit a list of names and qualifications of six potential reviewers (two internal reviewers and four external reviewers).</w:t>
      </w:r>
    </w:p>
    <w:p w14:paraId="0C0F5292" w14:textId="77777777" w:rsidR="000D6A08" w:rsidRDefault="000D6A08" w:rsidP="000D6A08">
      <w:pPr>
        <w:pStyle w:val="BodyText"/>
        <w:ind w:left="120" w:right="722"/>
      </w:pPr>
    </w:p>
    <w:p w14:paraId="42DF6DCD" w14:textId="77777777" w:rsidR="000D6A08" w:rsidRDefault="000D6A08" w:rsidP="000D6A08">
      <w:pPr>
        <w:pStyle w:val="BodyText"/>
        <w:spacing w:before="92"/>
        <w:ind w:left="120" w:right="697"/>
      </w:pPr>
      <w:r>
        <w:t>Reviewers will be expected to conduct the review based on the self-study document and supporting materials.  Typically, there will not be an on- campus visit scheduled. At least two of the prospective reviewers should be from the relevant disciplinary area. Typically, the review team will include two external and one internal reviewer.</w:t>
      </w:r>
    </w:p>
    <w:p w14:paraId="1084253F" w14:textId="77777777" w:rsidR="000D6A08" w:rsidRDefault="000D6A08" w:rsidP="000D6A08">
      <w:pPr>
        <w:pStyle w:val="BodyText"/>
      </w:pPr>
    </w:p>
    <w:p w14:paraId="38959836" w14:textId="77777777" w:rsidR="000D6A08" w:rsidRDefault="000D6A08" w:rsidP="000D6A08">
      <w:pPr>
        <w:pStyle w:val="BodyText"/>
        <w:spacing w:before="1"/>
        <w:ind w:left="120" w:right="673"/>
      </w:pPr>
      <w:r>
        <w:t>In consultation with the school/college dean, three reviewers will be confirmed by the AVP-TLC, and invitation made by the Program Review Coordinators.</w:t>
      </w:r>
    </w:p>
    <w:p w14:paraId="5DFD1D8B" w14:textId="77777777" w:rsidR="000D6A08" w:rsidRDefault="000D6A08" w:rsidP="000D6A08">
      <w:pPr>
        <w:pStyle w:val="BodyText"/>
        <w:spacing w:before="6"/>
      </w:pPr>
    </w:p>
    <w:p w14:paraId="526333BD" w14:textId="77777777" w:rsidR="000D6A08" w:rsidRDefault="000D6A08" w:rsidP="000D6A08">
      <w:r>
        <w:br w:type="page"/>
      </w:r>
    </w:p>
    <w:p w14:paraId="42C4B61F" w14:textId="77777777" w:rsidR="000D6A08" w:rsidRDefault="000D6A08" w:rsidP="000D6A08">
      <w:pPr>
        <w:pStyle w:val="BodyText"/>
        <w:spacing w:before="6"/>
      </w:pPr>
    </w:p>
    <w:p w14:paraId="0F8BA2A6" w14:textId="77777777" w:rsidR="000D6A08" w:rsidRDefault="000D6A08" w:rsidP="000D6A08">
      <w:pPr>
        <w:pStyle w:val="Heading1"/>
        <w:rPr>
          <w:u w:val="none"/>
        </w:rPr>
      </w:pPr>
      <w:r>
        <w:rPr>
          <w:u w:val="thick"/>
        </w:rPr>
        <w:t>Phase 2: Self Study Reporting</w:t>
      </w:r>
    </w:p>
    <w:p w14:paraId="7AEB768B" w14:textId="77777777" w:rsidR="000D6A08" w:rsidRDefault="000D6A08" w:rsidP="000D6A08">
      <w:pPr>
        <w:pStyle w:val="BodyText"/>
        <w:spacing w:before="5"/>
        <w:rPr>
          <w:b/>
          <w:sz w:val="13"/>
        </w:rPr>
      </w:pPr>
    </w:p>
    <w:p w14:paraId="362FB433" w14:textId="77777777" w:rsidR="000D6A08" w:rsidRDefault="000D6A08" w:rsidP="000D6A08">
      <w:pPr>
        <w:pStyle w:val="BodyText"/>
        <w:spacing w:before="92"/>
        <w:ind w:left="120"/>
      </w:pPr>
      <w:r>
        <w:rPr>
          <w:u w:val="single"/>
        </w:rPr>
        <w:t>Document Preparation</w:t>
      </w:r>
    </w:p>
    <w:p w14:paraId="5F20CC30" w14:textId="77777777" w:rsidR="000D6A08" w:rsidRDefault="000D6A08" w:rsidP="000D6A08">
      <w:pPr>
        <w:pStyle w:val="BodyText"/>
        <w:spacing w:before="1"/>
        <w:ind w:left="120" w:right="673"/>
      </w:pPr>
      <w:r>
        <w:t xml:space="preserve">The </w:t>
      </w:r>
      <w:r w:rsidRPr="00F92C6C">
        <w:t xml:space="preserve">Program Review Coordinator will </w:t>
      </w:r>
      <w:r>
        <w:t xml:space="preserve">provide </w:t>
      </w:r>
      <w:r w:rsidRPr="00F92C6C">
        <w:t>the</w:t>
      </w:r>
      <w:r>
        <w:t xml:space="preserve"> required data points for conducting a program review from data providers within the University and integrate the collected data points with sections for commentary into the Self-Study Report. The Self-Study Report is an interpretive document used by those reviewing the program to assess current program status and future direction. Data should be analyzed and discussed in relation to the academic program/unit’s mission and goals.</w:t>
      </w:r>
    </w:p>
    <w:p w14:paraId="0846281B" w14:textId="77777777" w:rsidR="000D6A08" w:rsidRDefault="000D6A08" w:rsidP="000D6A08">
      <w:pPr>
        <w:pStyle w:val="BodyText"/>
      </w:pPr>
    </w:p>
    <w:p w14:paraId="067D3F0C" w14:textId="77777777" w:rsidR="000D6A08" w:rsidRDefault="000D6A08" w:rsidP="000D6A08">
      <w:pPr>
        <w:pStyle w:val="BodyText"/>
        <w:ind w:left="120"/>
      </w:pPr>
      <w:r>
        <w:rPr>
          <w:u w:val="single"/>
        </w:rPr>
        <w:t>Self-Study Report Distribution</w:t>
      </w:r>
    </w:p>
    <w:p w14:paraId="0DE85B6C" w14:textId="77777777" w:rsidR="000D6A08" w:rsidRDefault="000D6A08" w:rsidP="000D6A08">
      <w:pPr>
        <w:pStyle w:val="BodyText"/>
        <w:spacing w:before="1"/>
        <w:ind w:left="120" w:right="892"/>
      </w:pPr>
      <w:r>
        <w:t>Once the Self- Study Committee completes the Self-Study Report, the Program Review Coordinator will verify the completeness of the report and then distribute the Self-Study Report to all appropriate stakeholder areas involved with the program under review.</w:t>
      </w:r>
    </w:p>
    <w:p w14:paraId="2607EA38" w14:textId="77777777" w:rsidR="000D6A08" w:rsidRDefault="000D6A08" w:rsidP="000D6A08">
      <w:pPr>
        <w:pStyle w:val="BodyText"/>
        <w:spacing w:before="4"/>
      </w:pPr>
    </w:p>
    <w:p w14:paraId="18B131B9" w14:textId="77777777" w:rsidR="000D6A08" w:rsidRDefault="000D6A08" w:rsidP="000D6A08">
      <w:pPr>
        <w:pStyle w:val="Heading1"/>
        <w:rPr>
          <w:u w:val="none"/>
        </w:rPr>
      </w:pPr>
      <w:r>
        <w:rPr>
          <w:u w:val="thick"/>
        </w:rPr>
        <w:t>Phase 3: Program Review</w:t>
      </w:r>
    </w:p>
    <w:p w14:paraId="60CD55B4" w14:textId="77777777" w:rsidR="000D6A08" w:rsidRDefault="000D6A08" w:rsidP="000D6A08">
      <w:pPr>
        <w:pStyle w:val="BodyText"/>
        <w:spacing w:before="7"/>
        <w:rPr>
          <w:b/>
          <w:sz w:val="13"/>
        </w:rPr>
      </w:pPr>
    </w:p>
    <w:p w14:paraId="405DCFE1" w14:textId="77777777" w:rsidR="000D6A08" w:rsidRDefault="000D6A08" w:rsidP="000D6A08">
      <w:pPr>
        <w:pStyle w:val="BodyText"/>
        <w:spacing w:before="92" w:line="252" w:lineRule="exact"/>
        <w:ind w:left="120"/>
      </w:pPr>
      <w:r>
        <w:rPr>
          <w:u w:val="single"/>
        </w:rPr>
        <w:t>External Review</w:t>
      </w:r>
    </w:p>
    <w:p w14:paraId="69FCBD62" w14:textId="77777777" w:rsidR="000D6A08" w:rsidRDefault="000D6A08" w:rsidP="000D6A08">
      <w:pPr>
        <w:pStyle w:val="BodyText"/>
        <w:ind w:left="120" w:right="673"/>
      </w:pPr>
      <w:r>
        <w:t>The review team will analyze the program Self-Study Report and any supporting documents (e.g. course syllabi, faculty CVs, assessment documents), collect additional relevant information as necessary, and conduct telephone or video conferences with appropriate faculty, administrators, students, and community groups.</w:t>
      </w:r>
    </w:p>
    <w:p w14:paraId="1FFA3FDB" w14:textId="77777777" w:rsidR="000D6A08" w:rsidRDefault="000D6A08" w:rsidP="000D6A08">
      <w:pPr>
        <w:pStyle w:val="BodyText"/>
        <w:spacing w:before="1"/>
      </w:pPr>
    </w:p>
    <w:p w14:paraId="5E707392" w14:textId="77777777" w:rsidR="000D6A08" w:rsidRDefault="000D6A08" w:rsidP="000D6A08">
      <w:pPr>
        <w:pStyle w:val="BodyText"/>
        <w:spacing w:line="252" w:lineRule="exact"/>
        <w:ind w:left="120"/>
      </w:pPr>
      <w:r>
        <w:rPr>
          <w:u w:val="single"/>
        </w:rPr>
        <w:t>Reviewers Report</w:t>
      </w:r>
    </w:p>
    <w:p w14:paraId="1B0E9F07" w14:textId="77777777" w:rsidR="000D6A08" w:rsidRDefault="000D6A08" w:rsidP="000D6A08">
      <w:pPr>
        <w:pStyle w:val="BodyText"/>
        <w:ind w:left="120" w:right="691"/>
      </w:pPr>
      <w:r>
        <w:t>The reviewers (external and internal) will prepare a report identifying program strengths, concerns, and recommendations. A recommendation will be made with a supporting rationale as to whether the program should be maintained, strengthened, monitored or discontinued. If the recommendation is to maintain, strengthen, or monitor the program, the review team also will be asked to provide an assessment of the future direction and strategic initiatives of the unit as they relate to the unit’s mission and vision for its program. Generally, the reviewers will submit their report to the Program Review Coordinator for appropriate distribution within three weeks of completing the interviews.</w:t>
      </w:r>
    </w:p>
    <w:p w14:paraId="1AF7941B" w14:textId="77777777" w:rsidR="000D6A08" w:rsidRDefault="000D6A08" w:rsidP="000D6A08"/>
    <w:p w14:paraId="26F98B01" w14:textId="77777777" w:rsidR="000D6A08" w:rsidRDefault="000D6A08" w:rsidP="000D6A08">
      <w:pPr>
        <w:pStyle w:val="Heading1"/>
        <w:spacing w:before="92"/>
        <w:rPr>
          <w:u w:val="none"/>
        </w:rPr>
      </w:pPr>
      <w:r>
        <w:rPr>
          <w:u w:val="thick"/>
        </w:rPr>
        <w:t>Phase 4:</w:t>
      </w:r>
      <w:r>
        <w:rPr>
          <w:spacing w:val="50"/>
          <w:u w:val="thick"/>
        </w:rPr>
        <w:t xml:space="preserve"> </w:t>
      </w:r>
      <w:r>
        <w:rPr>
          <w:u w:val="thick"/>
        </w:rPr>
        <w:t>Summary</w:t>
      </w:r>
    </w:p>
    <w:p w14:paraId="4E566BDF" w14:textId="77777777" w:rsidR="000D6A08" w:rsidRDefault="000D6A08" w:rsidP="000D6A08">
      <w:pPr>
        <w:pStyle w:val="BodyText"/>
        <w:spacing w:before="7"/>
        <w:rPr>
          <w:b/>
          <w:sz w:val="13"/>
        </w:rPr>
      </w:pPr>
    </w:p>
    <w:p w14:paraId="647520ED" w14:textId="77777777" w:rsidR="000D6A08" w:rsidRDefault="000D6A08" w:rsidP="000D6A08">
      <w:pPr>
        <w:pStyle w:val="BodyText"/>
        <w:spacing w:before="92"/>
        <w:ind w:left="120"/>
      </w:pPr>
      <w:r>
        <w:rPr>
          <w:u w:val="single"/>
        </w:rPr>
        <w:t>Executive Summary</w:t>
      </w:r>
    </w:p>
    <w:p w14:paraId="7C7D18E8" w14:textId="77777777" w:rsidR="000D6A08" w:rsidRDefault="000D6A08" w:rsidP="000D6A08">
      <w:pPr>
        <w:pStyle w:val="BodyText"/>
        <w:spacing w:before="2"/>
        <w:ind w:left="120" w:right="695"/>
      </w:pPr>
      <w:r>
        <w:t>Once the reviewer’s report is received, the Program Review Coordinator will distribute it, along with the Self Study Report and any supporting documents, to the Program Review Subcommittee of the University Assessment Committee.  The Program Review Subcommittee</w:t>
      </w:r>
      <w:r w:rsidRPr="00DB1B02">
        <w:t xml:space="preserve"> will review the provided documents to identify any gaps or omissions on the part of the Self-Study Committee and Reviewers</w:t>
      </w:r>
      <w:r>
        <w:t xml:space="preserve"> </w:t>
      </w:r>
      <w:r w:rsidRPr="00DB1B02">
        <w:t xml:space="preserve">and indicate </w:t>
      </w:r>
      <w:r>
        <w:t xml:space="preserve">how the program supports the </w:t>
      </w:r>
      <w:r w:rsidRPr="00DB1B02">
        <w:t>University’s mission</w:t>
      </w:r>
      <w:r>
        <w:t>.  The UAC Program Review Subcommittee will re-affirm the recommendations being made or propose an alternative that will be delivered in an Executive Summary</w:t>
      </w:r>
      <w:r>
        <w:rPr>
          <w:spacing w:val="-4"/>
        </w:rPr>
        <w:t xml:space="preserve"> </w:t>
      </w:r>
      <w:r>
        <w:t>Report.</w:t>
      </w:r>
    </w:p>
    <w:p w14:paraId="6631834D" w14:textId="77777777" w:rsidR="000D6A08" w:rsidRDefault="000D6A08" w:rsidP="000D6A08">
      <w:pPr>
        <w:pStyle w:val="BodyText"/>
        <w:spacing w:before="4"/>
      </w:pPr>
    </w:p>
    <w:p w14:paraId="1487071A" w14:textId="77777777" w:rsidR="000D6A08" w:rsidRDefault="000D6A08" w:rsidP="000D6A08">
      <w:pPr>
        <w:pStyle w:val="Heading1"/>
        <w:rPr>
          <w:u w:val="none"/>
        </w:rPr>
      </w:pPr>
      <w:r>
        <w:rPr>
          <w:u w:val="thick"/>
        </w:rPr>
        <w:t>Phase 5: Recommendation and Action</w:t>
      </w:r>
    </w:p>
    <w:p w14:paraId="1B283A07" w14:textId="77777777" w:rsidR="000D6A08" w:rsidRDefault="000D6A08" w:rsidP="000D6A08">
      <w:pPr>
        <w:pStyle w:val="BodyText"/>
        <w:spacing w:before="8"/>
        <w:rPr>
          <w:b/>
          <w:sz w:val="13"/>
        </w:rPr>
      </w:pPr>
    </w:p>
    <w:p w14:paraId="7146E041" w14:textId="77777777" w:rsidR="000D6A08" w:rsidRDefault="000D6A08" w:rsidP="000D6A08">
      <w:pPr>
        <w:pStyle w:val="BodyText"/>
        <w:spacing w:before="91" w:line="252" w:lineRule="exact"/>
        <w:ind w:left="120"/>
      </w:pPr>
      <w:r>
        <w:rPr>
          <w:u w:val="single"/>
        </w:rPr>
        <w:t>Program Response and Action Plan</w:t>
      </w:r>
    </w:p>
    <w:p w14:paraId="471602EB" w14:textId="77777777" w:rsidR="000D6A08" w:rsidRDefault="000D6A08" w:rsidP="000D6A08">
      <w:pPr>
        <w:pStyle w:val="BodyText"/>
        <w:ind w:left="120" w:right="722"/>
      </w:pPr>
      <w:r>
        <w:t>The Executive Summary will be distributed to the lead/chair of the academic unit, the Dean(s), and the AVP-TLC. A meeting with the lead/chair of the academic unit and the Dean(s) will be held to review the Reviewers Report and the Executive Summary, and establish a plan of action to strengthen, improve or discontinue the academic program. The lead/chair of the academic unit will prepare a Response Memo and Action Plan which addresses the reviewers’ concerns and recommendations. The action plan should include action items with appropriate evaluation metrics and should indicate the individual(s) responsible and timeline for implementation of each action item.</w:t>
      </w:r>
    </w:p>
    <w:p w14:paraId="327ABB07" w14:textId="77777777" w:rsidR="000D6A08" w:rsidRDefault="000D6A08" w:rsidP="000D6A08">
      <w:pPr>
        <w:rPr>
          <w:sz w:val="21"/>
        </w:rPr>
      </w:pPr>
      <w:r>
        <w:rPr>
          <w:sz w:val="21"/>
        </w:rPr>
        <w:br w:type="page"/>
      </w:r>
    </w:p>
    <w:p w14:paraId="2965C43A" w14:textId="77777777" w:rsidR="000D6A08" w:rsidRDefault="000D6A08" w:rsidP="000D6A08">
      <w:pPr>
        <w:pStyle w:val="BodyText"/>
        <w:spacing w:before="11"/>
        <w:rPr>
          <w:sz w:val="21"/>
        </w:rPr>
      </w:pPr>
    </w:p>
    <w:p w14:paraId="40259FE4" w14:textId="77777777" w:rsidR="000D6A08" w:rsidRDefault="000D6A08" w:rsidP="000D6A08">
      <w:pPr>
        <w:pStyle w:val="BodyText"/>
        <w:ind w:left="120" w:right="915"/>
      </w:pPr>
      <w:r>
        <w:t>The Response Memo and Action Plan will then be sent to the Dean(s) for their response and final recommendation for the program. The completed Response Memo and Action Plan will be returned to the Program Review Coordinator, who will distribute the Executive Summary Report, Response Memo and Action Plan to the Provost.</w:t>
      </w:r>
    </w:p>
    <w:p w14:paraId="7E73B7DB" w14:textId="77777777" w:rsidR="000D6A08" w:rsidRDefault="000D6A08" w:rsidP="000D6A08">
      <w:pPr>
        <w:pStyle w:val="BodyText"/>
      </w:pPr>
    </w:p>
    <w:p w14:paraId="38613815" w14:textId="77777777" w:rsidR="000D6A08" w:rsidRDefault="000D6A08" w:rsidP="000D6A08">
      <w:pPr>
        <w:pStyle w:val="BodyText"/>
        <w:ind w:left="120"/>
      </w:pPr>
      <w:r>
        <w:rPr>
          <w:u w:val="single"/>
        </w:rPr>
        <w:t>Provost Review and Approval</w:t>
      </w:r>
    </w:p>
    <w:p w14:paraId="04B14A49" w14:textId="77777777" w:rsidR="000D6A08" w:rsidRDefault="000D6A08" w:rsidP="000D6A08">
      <w:pPr>
        <w:pStyle w:val="BodyText"/>
        <w:spacing w:before="1"/>
        <w:ind w:left="120" w:right="803"/>
      </w:pPr>
      <w:r>
        <w:t>The Provost will review the Response Memo and Action Plan, and will either approve the action plan as submitted, approve the action plan with revisions, or reject the action plan. The Provost will indicate the final decision for the program in a Provost Memo, which will be submitted to the President, with copies to the academic unit, Dean(s), and the AVP-TLC.</w:t>
      </w:r>
    </w:p>
    <w:p w14:paraId="207B7F07" w14:textId="77777777" w:rsidR="000D6A08" w:rsidRDefault="000D6A08" w:rsidP="000D6A08">
      <w:pPr>
        <w:pStyle w:val="BodyText"/>
        <w:spacing w:before="1"/>
        <w:ind w:left="120" w:right="803"/>
      </w:pPr>
    </w:p>
    <w:p w14:paraId="3CC50556" w14:textId="77777777" w:rsidR="000D6A08" w:rsidRDefault="000D6A08" w:rsidP="000D6A08">
      <w:pPr>
        <w:pStyle w:val="BodyText"/>
        <w:spacing w:before="1"/>
        <w:ind w:left="120" w:right="803"/>
      </w:pPr>
      <w:r>
        <w:t xml:space="preserve">Programs for which the final recommendation is that the program be reviewed again in 4 years or longer will be expected to follow the procedures for a complete program review as outlined in this policy, including the submission of a </w:t>
      </w:r>
      <w:proofErr w:type="spellStart"/>
      <w:r>
        <w:t>Self Study</w:t>
      </w:r>
      <w:proofErr w:type="spellEnd"/>
      <w:r>
        <w:t xml:space="preserve"> document.  Programs for which the final recommendation is that the program be reviewed again in 3 years or less will undergo an interim review process.  The program will be required to submit an Interim Review Report which will provide an update on how they have addressed or are addressing concerns raised during the original review.  This report will be reviewed by the Dean(s), who will make a recommendation to the Provost regarding a timeline for subsequent review which will not exceed 7 years from the date of the original review.</w:t>
      </w:r>
    </w:p>
    <w:p w14:paraId="6D6A8D41" w14:textId="77777777" w:rsidR="000D6A08" w:rsidRDefault="000D6A08" w:rsidP="000D6A08">
      <w:pPr>
        <w:pStyle w:val="BodyText"/>
        <w:spacing w:before="1"/>
        <w:ind w:left="120" w:right="803"/>
      </w:pPr>
    </w:p>
    <w:p w14:paraId="2BB9EEBA" w14:textId="77777777" w:rsidR="000D6A08" w:rsidRDefault="000D6A08" w:rsidP="000D6A08">
      <w:pPr>
        <w:pStyle w:val="BodyText"/>
        <w:spacing w:before="1"/>
        <w:ind w:left="120" w:right="803"/>
      </w:pPr>
      <w:r>
        <w:t>If the recommendation is for discontinuation, procedures are followed according to the Faculty Handbook, Article III, Section H.3(c).  In the case of program discontinuation or suspension of applications/admissions, the dean(s) shall implement a communication plan to ensure that all appropriate parties are notified of this decision. This will include the program director, program faculty, current and prospective students, Enrollment Management, University Communications and Marketing, University Registrar, the EDGE Office, and Dean’s Council.</w:t>
      </w:r>
    </w:p>
    <w:p w14:paraId="17080FA4" w14:textId="77777777" w:rsidR="000D6A08" w:rsidRPr="002A12B3" w:rsidRDefault="000D6A08" w:rsidP="000D6A08">
      <w:pPr>
        <w:pStyle w:val="BodyText"/>
        <w:spacing w:before="1"/>
        <w:ind w:left="120" w:right="803"/>
      </w:pPr>
    </w:p>
    <w:p w14:paraId="2B4CD7A7" w14:textId="77777777" w:rsidR="000D6A08" w:rsidRDefault="000D6A08" w:rsidP="000D6A08">
      <w:pPr>
        <w:pStyle w:val="BodyText"/>
        <w:spacing w:before="1"/>
        <w:ind w:left="120" w:right="803"/>
      </w:pPr>
      <w:r w:rsidRPr="000731F3">
        <w:rPr>
          <w:u w:val="single"/>
        </w:rPr>
        <w:t>Permanent</w:t>
      </w:r>
      <w:r>
        <w:rPr>
          <w:u w:val="single"/>
        </w:rPr>
        <w:t xml:space="preserve"> Record of the Program Review</w:t>
      </w:r>
    </w:p>
    <w:p w14:paraId="3DF9E9AD" w14:textId="77777777" w:rsidR="000D6A08" w:rsidRDefault="000D6A08" w:rsidP="000D6A08">
      <w:pPr>
        <w:pStyle w:val="BodyText"/>
        <w:spacing w:before="1"/>
        <w:ind w:left="120" w:right="928"/>
      </w:pPr>
      <w:r>
        <w:t>The Self-Study Document, the Reviewers Report, Executive Summary Report, Response Memo and Action Plan, and Provost Memo will be considered as the permanent record of the review. These summary documents will be collated by the Program Review Coordinator and archived on the Program Review collaboration site.</w:t>
      </w:r>
    </w:p>
    <w:p w14:paraId="37865AAE" w14:textId="77777777" w:rsidR="000D6A08" w:rsidRDefault="000D6A08" w:rsidP="000D6A08">
      <w:pPr>
        <w:pStyle w:val="BodyText"/>
        <w:spacing w:before="6"/>
      </w:pPr>
    </w:p>
    <w:p w14:paraId="38518DF8" w14:textId="77777777" w:rsidR="000D6A08" w:rsidRPr="00494364" w:rsidRDefault="000D6A08" w:rsidP="000D6A08">
      <w:pPr>
        <w:pStyle w:val="Heading1"/>
        <w:rPr>
          <w:sz w:val="24"/>
          <w:szCs w:val="24"/>
          <w:u w:val="none"/>
        </w:rPr>
      </w:pPr>
      <w:r w:rsidRPr="00494364">
        <w:rPr>
          <w:sz w:val="24"/>
          <w:szCs w:val="24"/>
          <w:u w:val="none"/>
        </w:rPr>
        <w:t>SCOPE</w:t>
      </w:r>
    </w:p>
    <w:p w14:paraId="2BC024E2" w14:textId="77777777" w:rsidR="000D6A08" w:rsidRDefault="000D6A08" w:rsidP="000D6A08">
      <w:pPr>
        <w:pStyle w:val="BodyText"/>
        <w:spacing w:before="1"/>
        <w:rPr>
          <w:b/>
          <w:sz w:val="20"/>
        </w:rPr>
      </w:pPr>
    </w:p>
    <w:p w14:paraId="0553B803" w14:textId="77777777" w:rsidR="000D6A08" w:rsidRDefault="000D6A08" w:rsidP="000D6A08">
      <w:pPr>
        <w:pStyle w:val="ListParagraph"/>
        <w:numPr>
          <w:ilvl w:val="0"/>
          <w:numId w:val="5"/>
        </w:numPr>
        <w:tabs>
          <w:tab w:val="left" w:pos="840"/>
          <w:tab w:val="left" w:pos="841"/>
        </w:tabs>
        <w:spacing w:before="1"/>
      </w:pPr>
      <w:r>
        <w:rPr>
          <w:u w:val="single"/>
        </w:rPr>
        <w:t>Key Features of Program Review:</w:t>
      </w:r>
      <w:r>
        <w:t xml:space="preserve"> Key features of the program review</w:t>
      </w:r>
      <w:r>
        <w:rPr>
          <w:spacing w:val="-15"/>
        </w:rPr>
        <w:t xml:space="preserve"> </w:t>
      </w:r>
      <w:r>
        <w:t>include:</w:t>
      </w:r>
    </w:p>
    <w:p w14:paraId="77C7109F" w14:textId="77777777" w:rsidR="000D6A08" w:rsidRDefault="000D6A08" w:rsidP="000D6A08">
      <w:pPr>
        <w:pStyle w:val="ListParagraph"/>
        <w:numPr>
          <w:ilvl w:val="1"/>
          <w:numId w:val="5"/>
        </w:numPr>
        <w:tabs>
          <w:tab w:val="left" w:pos="1200"/>
          <w:tab w:val="left" w:pos="1201"/>
        </w:tabs>
        <w:spacing w:before="15" w:line="270" w:lineRule="exact"/>
      </w:pPr>
      <w:r>
        <w:t>The review is evaluative in nature, not merely</w:t>
      </w:r>
      <w:r>
        <w:rPr>
          <w:spacing w:val="-7"/>
        </w:rPr>
        <w:t xml:space="preserve"> </w:t>
      </w:r>
      <w:r>
        <w:t>descriptive.</w:t>
      </w:r>
    </w:p>
    <w:p w14:paraId="2AD5932F" w14:textId="77777777" w:rsidR="000D6A08" w:rsidRDefault="000D6A08" w:rsidP="000D6A08">
      <w:pPr>
        <w:pStyle w:val="ListParagraph"/>
        <w:numPr>
          <w:ilvl w:val="1"/>
          <w:numId w:val="5"/>
        </w:numPr>
        <w:tabs>
          <w:tab w:val="left" w:pos="1200"/>
          <w:tab w:val="left" w:pos="1201"/>
        </w:tabs>
        <w:spacing w:line="269" w:lineRule="exact"/>
      </w:pPr>
      <w:r>
        <w:t>The review of programs is</w:t>
      </w:r>
      <w:r>
        <w:rPr>
          <w:spacing w:val="-1"/>
        </w:rPr>
        <w:t xml:space="preserve"> </w:t>
      </w:r>
      <w:r>
        <w:t>forward-looking.</w:t>
      </w:r>
    </w:p>
    <w:p w14:paraId="5E7C2972" w14:textId="77777777" w:rsidR="000D6A08" w:rsidRDefault="000D6A08" w:rsidP="000D6A08">
      <w:pPr>
        <w:pStyle w:val="ListParagraph"/>
        <w:numPr>
          <w:ilvl w:val="1"/>
          <w:numId w:val="5"/>
        </w:numPr>
        <w:tabs>
          <w:tab w:val="left" w:pos="1200"/>
          <w:tab w:val="left" w:pos="1201"/>
        </w:tabs>
        <w:spacing w:line="269" w:lineRule="exact"/>
      </w:pPr>
      <w:r>
        <w:t>The review must include academic strengths and</w:t>
      </w:r>
      <w:r>
        <w:rPr>
          <w:spacing w:val="-8"/>
        </w:rPr>
        <w:t xml:space="preserve"> </w:t>
      </w:r>
      <w:r>
        <w:t>weaknesses.</w:t>
      </w:r>
    </w:p>
    <w:p w14:paraId="5C4EDD2B" w14:textId="77777777" w:rsidR="000D6A08" w:rsidRDefault="000D6A08" w:rsidP="000D6A08">
      <w:pPr>
        <w:pStyle w:val="ListParagraph"/>
        <w:numPr>
          <w:ilvl w:val="1"/>
          <w:numId w:val="5"/>
        </w:numPr>
        <w:tabs>
          <w:tab w:val="left" w:pos="1200"/>
          <w:tab w:val="left" w:pos="1201"/>
        </w:tabs>
        <w:spacing w:before="11" w:line="225" w:lineRule="auto"/>
        <w:ind w:right="1026"/>
      </w:pPr>
      <w:r>
        <w:t>The review is objective and is based on the self-study document (specialized accreditation process may serve as program review with additional focused</w:t>
      </w:r>
      <w:r>
        <w:rPr>
          <w:spacing w:val="-12"/>
        </w:rPr>
        <w:t xml:space="preserve"> </w:t>
      </w:r>
      <w:r>
        <w:t>questions).</w:t>
      </w:r>
    </w:p>
    <w:p w14:paraId="5887A3E5" w14:textId="77777777" w:rsidR="000D6A08" w:rsidRDefault="000D6A08" w:rsidP="000D6A08">
      <w:pPr>
        <w:pStyle w:val="ListParagraph"/>
        <w:numPr>
          <w:ilvl w:val="1"/>
          <w:numId w:val="5"/>
        </w:numPr>
        <w:tabs>
          <w:tab w:val="left" w:pos="1200"/>
          <w:tab w:val="left" w:pos="1201"/>
        </w:tabs>
        <w:spacing w:before="15" w:line="270" w:lineRule="exact"/>
      </w:pPr>
      <w:r>
        <w:t>The review is an independent</w:t>
      </w:r>
      <w:r>
        <w:rPr>
          <w:spacing w:val="-4"/>
        </w:rPr>
        <w:t xml:space="preserve"> </w:t>
      </w:r>
      <w:r>
        <w:t>process.</w:t>
      </w:r>
    </w:p>
    <w:p w14:paraId="66A769E5" w14:textId="77777777" w:rsidR="000D6A08" w:rsidRDefault="000D6A08" w:rsidP="000D6A08">
      <w:pPr>
        <w:pStyle w:val="ListParagraph"/>
        <w:numPr>
          <w:ilvl w:val="1"/>
          <w:numId w:val="5"/>
        </w:numPr>
        <w:tabs>
          <w:tab w:val="left" w:pos="1200"/>
          <w:tab w:val="left" w:pos="1201"/>
        </w:tabs>
        <w:spacing w:line="270" w:lineRule="exact"/>
      </w:pPr>
      <w:r>
        <w:t>The review findings should result in</w:t>
      </w:r>
      <w:r>
        <w:rPr>
          <w:spacing w:val="-14"/>
        </w:rPr>
        <w:t xml:space="preserve"> </w:t>
      </w:r>
      <w:r>
        <w:t>action.</w:t>
      </w:r>
    </w:p>
    <w:p w14:paraId="3F967100" w14:textId="77777777" w:rsidR="000D6A08" w:rsidRDefault="000D6A08" w:rsidP="000D6A08">
      <w:pPr>
        <w:pStyle w:val="BodyText"/>
        <w:spacing w:before="6"/>
        <w:rPr>
          <w:sz w:val="20"/>
        </w:rPr>
      </w:pPr>
    </w:p>
    <w:p w14:paraId="0979DBAE" w14:textId="77777777" w:rsidR="000D6A08" w:rsidRDefault="000D6A08" w:rsidP="000D6A08">
      <w:pPr>
        <w:pStyle w:val="ListParagraph"/>
        <w:numPr>
          <w:ilvl w:val="0"/>
          <w:numId w:val="5"/>
        </w:numPr>
        <w:tabs>
          <w:tab w:val="left" w:pos="840"/>
          <w:tab w:val="left" w:pos="841"/>
        </w:tabs>
      </w:pPr>
      <w:r>
        <w:rPr>
          <w:u w:val="single"/>
        </w:rPr>
        <w:t>Key Questions in Program Review:</w:t>
      </w:r>
      <w:r>
        <w:t xml:space="preserve"> The program review will focus on the following</w:t>
      </w:r>
      <w:r>
        <w:rPr>
          <w:spacing w:val="-23"/>
        </w:rPr>
        <w:t xml:space="preserve"> </w:t>
      </w:r>
      <w:r>
        <w:t>questions:</w:t>
      </w:r>
    </w:p>
    <w:p w14:paraId="22ED4B0D" w14:textId="77777777" w:rsidR="000D6A08" w:rsidRDefault="000D6A08" w:rsidP="000D6A08">
      <w:pPr>
        <w:pStyle w:val="ListParagraph"/>
        <w:numPr>
          <w:ilvl w:val="0"/>
          <w:numId w:val="4"/>
        </w:numPr>
        <w:tabs>
          <w:tab w:val="left" w:pos="1560"/>
          <w:tab w:val="left" w:pos="1561"/>
        </w:tabs>
        <w:spacing w:before="1" w:line="252" w:lineRule="exact"/>
      </w:pPr>
      <w:r>
        <w:t>Is the program advancing the state of the discipline or</w:t>
      </w:r>
      <w:r>
        <w:rPr>
          <w:spacing w:val="-14"/>
        </w:rPr>
        <w:t xml:space="preserve"> </w:t>
      </w:r>
      <w:r>
        <w:t>profession?</w:t>
      </w:r>
    </w:p>
    <w:p w14:paraId="0464E4FA" w14:textId="77777777" w:rsidR="000D6A08" w:rsidRDefault="000D6A08" w:rsidP="000D6A08">
      <w:pPr>
        <w:pStyle w:val="ListParagraph"/>
        <w:numPr>
          <w:ilvl w:val="0"/>
          <w:numId w:val="4"/>
        </w:numPr>
        <w:tabs>
          <w:tab w:val="left" w:pos="1560"/>
          <w:tab w:val="left" w:pos="1561"/>
        </w:tabs>
        <w:spacing w:line="252" w:lineRule="exact"/>
      </w:pPr>
      <w:r>
        <w:t>Is the teaching and training of students</w:t>
      </w:r>
      <w:r>
        <w:rPr>
          <w:spacing w:val="-12"/>
        </w:rPr>
        <w:t xml:space="preserve"> </w:t>
      </w:r>
      <w:r>
        <w:t>effective?</w:t>
      </w:r>
    </w:p>
    <w:p w14:paraId="2DB10797" w14:textId="77777777" w:rsidR="000D6A08" w:rsidRDefault="000D6A08" w:rsidP="000D6A08">
      <w:pPr>
        <w:pStyle w:val="ListParagraph"/>
        <w:numPr>
          <w:ilvl w:val="0"/>
          <w:numId w:val="4"/>
        </w:numPr>
        <w:tabs>
          <w:tab w:val="left" w:pos="1560"/>
          <w:tab w:val="left" w:pos="1561"/>
        </w:tabs>
        <w:spacing w:before="2" w:line="252" w:lineRule="exact"/>
      </w:pPr>
      <w:r>
        <w:t>Does the program meet the institution’s</w:t>
      </w:r>
      <w:r>
        <w:rPr>
          <w:spacing w:val="-4"/>
        </w:rPr>
        <w:t xml:space="preserve"> </w:t>
      </w:r>
      <w:r>
        <w:t>goals?</w:t>
      </w:r>
    </w:p>
    <w:p w14:paraId="7B7CEB3E" w14:textId="77777777" w:rsidR="000D6A08" w:rsidRDefault="000D6A08" w:rsidP="000D6A08">
      <w:pPr>
        <w:pStyle w:val="ListParagraph"/>
        <w:numPr>
          <w:ilvl w:val="0"/>
          <w:numId w:val="4"/>
        </w:numPr>
        <w:tabs>
          <w:tab w:val="left" w:pos="1560"/>
          <w:tab w:val="left" w:pos="1561"/>
        </w:tabs>
        <w:spacing w:line="252" w:lineRule="exact"/>
      </w:pPr>
      <w:r>
        <w:t>Does the program respond to the profession’s/discipline’s</w:t>
      </w:r>
      <w:r>
        <w:rPr>
          <w:spacing w:val="-10"/>
        </w:rPr>
        <w:t xml:space="preserve"> </w:t>
      </w:r>
      <w:r>
        <w:t>needs?</w:t>
      </w:r>
    </w:p>
    <w:p w14:paraId="02599CFE" w14:textId="77777777" w:rsidR="000D6A08" w:rsidRDefault="000D6A08" w:rsidP="000D6A08">
      <w:pPr>
        <w:pStyle w:val="ListParagraph"/>
        <w:numPr>
          <w:ilvl w:val="0"/>
          <w:numId w:val="4"/>
        </w:numPr>
        <w:tabs>
          <w:tab w:val="left" w:pos="1560"/>
          <w:tab w:val="left" w:pos="1561"/>
        </w:tabs>
        <w:spacing w:before="1"/>
      </w:pPr>
      <w:r>
        <w:t>How is the program assessed by experts in the</w:t>
      </w:r>
      <w:r>
        <w:rPr>
          <w:spacing w:val="-11"/>
        </w:rPr>
        <w:t xml:space="preserve"> </w:t>
      </w:r>
      <w:r>
        <w:t>field?</w:t>
      </w:r>
    </w:p>
    <w:p w14:paraId="42E86C4D" w14:textId="77777777" w:rsidR="000D6A08" w:rsidRDefault="000D6A08" w:rsidP="000D6A08">
      <w:pPr>
        <w:pStyle w:val="BodyText"/>
        <w:spacing w:before="10"/>
        <w:rPr>
          <w:sz w:val="21"/>
        </w:rPr>
      </w:pPr>
    </w:p>
    <w:p w14:paraId="698FB05F" w14:textId="77777777" w:rsidR="000D6A08" w:rsidRDefault="000D6A08" w:rsidP="000D6A08">
      <w:pPr>
        <w:pStyle w:val="BodyText"/>
        <w:spacing w:before="10"/>
        <w:rPr>
          <w:sz w:val="21"/>
        </w:rPr>
      </w:pPr>
    </w:p>
    <w:p w14:paraId="486E1AA8" w14:textId="77777777" w:rsidR="000D6A08" w:rsidRDefault="000D6A08" w:rsidP="000D6A08">
      <w:pPr>
        <w:rPr>
          <w:sz w:val="21"/>
        </w:rPr>
      </w:pPr>
      <w:r>
        <w:rPr>
          <w:sz w:val="21"/>
        </w:rPr>
        <w:br w:type="page"/>
      </w:r>
    </w:p>
    <w:p w14:paraId="43017952" w14:textId="77777777" w:rsidR="000D6A08" w:rsidRDefault="000D6A08" w:rsidP="000D6A08">
      <w:pPr>
        <w:pStyle w:val="BodyText"/>
        <w:spacing w:before="10"/>
        <w:rPr>
          <w:sz w:val="21"/>
        </w:rPr>
      </w:pPr>
    </w:p>
    <w:p w14:paraId="2A9813E9" w14:textId="77777777" w:rsidR="000D6A08" w:rsidRDefault="000D6A08" w:rsidP="000D6A08">
      <w:pPr>
        <w:pStyle w:val="ListParagraph"/>
        <w:numPr>
          <w:ilvl w:val="0"/>
          <w:numId w:val="5"/>
        </w:numPr>
        <w:tabs>
          <w:tab w:val="left" w:pos="840"/>
          <w:tab w:val="left" w:pos="841"/>
        </w:tabs>
        <w:ind w:right="1082"/>
      </w:pPr>
      <w:r>
        <w:rPr>
          <w:u w:val="single"/>
        </w:rPr>
        <w:t>Key Elements for Successful Program Review:</w:t>
      </w:r>
      <w:r>
        <w:t xml:space="preserve"> A successful program review is based on key elements</w:t>
      </w:r>
      <w:r>
        <w:rPr>
          <w:spacing w:val="-3"/>
        </w:rPr>
        <w:t xml:space="preserve"> </w:t>
      </w:r>
      <w:r>
        <w:t>including:</w:t>
      </w:r>
    </w:p>
    <w:p w14:paraId="2740924F" w14:textId="77777777" w:rsidR="000D6A08" w:rsidRDefault="000D6A08" w:rsidP="000D6A08">
      <w:pPr>
        <w:pStyle w:val="ListParagraph"/>
        <w:numPr>
          <w:ilvl w:val="0"/>
          <w:numId w:val="3"/>
        </w:numPr>
        <w:tabs>
          <w:tab w:val="left" w:pos="1560"/>
          <w:tab w:val="left" w:pos="1561"/>
        </w:tabs>
      </w:pPr>
      <w:r>
        <w:t>Clear, consistent guidelines</w:t>
      </w:r>
    </w:p>
    <w:p w14:paraId="7339B12B" w14:textId="77777777" w:rsidR="000D6A08" w:rsidRDefault="000D6A08" w:rsidP="000D6A08">
      <w:pPr>
        <w:pStyle w:val="ListParagraph"/>
        <w:numPr>
          <w:ilvl w:val="0"/>
          <w:numId w:val="3"/>
        </w:numPr>
        <w:tabs>
          <w:tab w:val="left" w:pos="1560"/>
          <w:tab w:val="left" w:pos="1561"/>
        </w:tabs>
        <w:spacing w:before="2" w:line="252" w:lineRule="exact"/>
      </w:pPr>
      <w:r>
        <w:t>Administrative support (e.g., accurate institutional data; resources for external</w:t>
      </w:r>
      <w:r>
        <w:rPr>
          <w:spacing w:val="-9"/>
        </w:rPr>
        <w:t xml:space="preserve"> </w:t>
      </w:r>
      <w:r>
        <w:t>reviewers)</w:t>
      </w:r>
    </w:p>
    <w:p w14:paraId="074EC1F9" w14:textId="77777777" w:rsidR="000D6A08" w:rsidRDefault="000D6A08" w:rsidP="000D6A08">
      <w:pPr>
        <w:pStyle w:val="ListParagraph"/>
        <w:numPr>
          <w:ilvl w:val="0"/>
          <w:numId w:val="3"/>
        </w:numPr>
        <w:tabs>
          <w:tab w:val="left" w:pos="1560"/>
          <w:tab w:val="left" w:pos="1561"/>
        </w:tabs>
        <w:spacing w:line="252" w:lineRule="exact"/>
      </w:pPr>
      <w:r>
        <w:t>Departmental</w:t>
      </w:r>
      <w:r>
        <w:rPr>
          <w:spacing w:val="-3"/>
        </w:rPr>
        <w:t xml:space="preserve"> </w:t>
      </w:r>
      <w:r>
        <w:t>self-study</w:t>
      </w:r>
    </w:p>
    <w:p w14:paraId="737430F7" w14:textId="77777777" w:rsidR="000D6A08" w:rsidRDefault="000D6A08" w:rsidP="000D6A08">
      <w:pPr>
        <w:pStyle w:val="ListParagraph"/>
        <w:numPr>
          <w:ilvl w:val="0"/>
          <w:numId w:val="3"/>
        </w:numPr>
        <w:tabs>
          <w:tab w:val="left" w:pos="1560"/>
          <w:tab w:val="left" w:pos="1561"/>
        </w:tabs>
        <w:spacing w:line="252" w:lineRule="exact"/>
      </w:pPr>
      <w:r>
        <w:t>Student participation</w:t>
      </w:r>
    </w:p>
    <w:p w14:paraId="4B8766D2" w14:textId="77777777" w:rsidR="000D6A08" w:rsidRDefault="000D6A08" w:rsidP="000D6A08">
      <w:pPr>
        <w:pStyle w:val="ListParagraph"/>
        <w:numPr>
          <w:ilvl w:val="0"/>
          <w:numId w:val="3"/>
        </w:numPr>
        <w:tabs>
          <w:tab w:val="left" w:pos="1560"/>
          <w:tab w:val="left" w:pos="1561"/>
        </w:tabs>
        <w:spacing w:before="2" w:line="252" w:lineRule="exact"/>
      </w:pPr>
      <w:r>
        <w:t>Review</w:t>
      </w:r>
      <w:r>
        <w:rPr>
          <w:spacing w:val="-1"/>
        </w:rPr>
        <w:t xml:space="preserve"> </w:t>
      </w:r>
      <w:r>
        <w:t>committee</w:t>
      </w:r>
    </w:p>
    <w:p w14:paraId="24806021" w14:textId="77777777" w:rsidR="000D6A08" w:rsidRDefault="000D6A08" w:rsidP="000D6A08">
      <w:pPr>
        <w:pStyle w:val="ListParagraph"/>
        <w:numPr>
          <w:ilvl w:val="0"/>
          <w:numId w:val="3"/>
        </w:numPr>
        <w:tabs>
          <w:tab w:val="left" w:pos="1560"/>
          <w:tab w:val="left" w:pos="1561"/>
        </w:tabs>
        <w:spacing w:line="252" w:lineRule="exact"/>
      </w:pPr>
      <w:r>
        <w:t>Reviewers (internal and</w:t>
      </w:r>
      <w:r>
        <w:rPr>
          <w:spacing w:val="-4"/>
        </w:rPr>
        <w:t xml:space="preserve"> </w:t>
      </w:r>
      <w:r>
        <w:t>external)</w:t>
      </w:r>
    </w:p>
    <w:p w14:paraId="6BF4A3A8" w14:textId="77777777" w:rsidR="000D6A08" w:rsidRDefault="000D6A08" w:rsidP="000D6A08">
      <w:pPr>
        <w:pStyle w:val="ListParagraph"/>
        <w:numPr>
          <w:ilvl w:val="0"/>
          <w:numId w:val="3"/>
        </w:numPr>
        <w:tabs>
          <w:tab w:val="left" w:pos="1560"/>
          <w:tab w:val="left" w:pos="1561"/>
        </w:tabs>
        <w:spacing w:before="1" w:line="252" w:lineRule="exact"/>
      </w:pPr>
      <w:r>
        <w:t>Final report and</w:t>
      </w:r>
      <w:r>
        <w:rPr>
          <w:spacing w:val="-1"/>
        </w:rPr>
        <w:t xml:space="preserve"> </w:t>
      </w:r>
      <w:r>
        <w:t>recommendations/actions</w:t>
      </w:r>
    </w:p>
    <w:p w14:paraId="233763C9" w14:textId="77777777" w:rsidR="000D6A08" w:rsidRDefault="000D6A08" w:rsidP="000D6A08">
      <w:pPr>
        <w:pStyle w:val="ListParagraph"/>
        <w:numPr>
          <w:ilvl w:val="0"/>
          <w:numId w:val="3"/>
        </w:numPr>
        <w:tabs>
          <w:tab w:val="left" w:pos="1560"/>
          <w:tab w:val="left" w:pos="1561"/>
        </w:tabs>
        <w:spacing w:line="252" w:lineRule="exact"/>
      </w:pPr>
      <w:r>
        <w:t>Link program review process to outcomes-based</w:t>
      </w:r>
      <w:r>
        <w:rPr>
          <w:spacing w:val="-9"/>
        </w:rPr>
        <w:t xml:space="preserve"> </w:t>
      </w:r>
      <w:r>
        <w:t>assessment</w:t>
      </w:r>
    </w:p>
    <w:p w14:paraId="1EFBE452" w14:textId="77777777" w:rsidR="000D6A08" w:rsidRDefault="000D6A08" w:rsidP="000D6A08">
      <w:pPr>
        <w:pStyle w:val="ListParagraph"/>
        <w:tabs>
          <w:tab w:val="left" w:pos="1560"/>
          <w:tab w:val="left" w:pos="1561"/>
        </w:tabs>
        <w:spacing w:line="252" w:lineRule="exact"/>
        <w:ind w:left="1560" w:firstLine="0"/>
      </w:pPr>
    </w:p>
    <w:p w14:paraId="4072F083" w14:textId="77777777" w:rsidR="000D6A08" w:rsidRDefault="000D6A08" w:rsidP="000D6A08">
      <w:pPr>
        <w:pStyle w:val="ListParagraph"/>
        <w:numPr>
          <w:ilvl w:val="0"/>
          <w:numId w:val="5"/>
        </w:numPr>
        <w:tabs>
          <w:tab w:val="left" w:pos="840"/>
          <w:tab w:val="left" w:pos="841"/>
        </w:tabs>
        <w:spacing w:before="92"/>
      </w:pPr>
      <w:r>
        <w:t>The program review consists of three</w:t>
      </w:r>
      <w:r>
        <w:rPr>
          <w:spacing w:val="-9"/>
        </w:rPr>
        <w:t xml:space="preserve"> </w:t>
      </w:r>
      <w:r>
        <w:t>goals:</w:t>
      </w:r>
    </w:p>
    <w:p w14:paraId="14819973" w14:textId="77777777" w:rsidR="000D6A08" w:rsidRDefault="000D6A08" w:rsidP="000D6A08">
      <w:pPr>
        <w:pStyle w:val="BodyText"/>
        <w:spacing w:before="9"/>
      </w:pPr>
    </w:p>
    <w:p w14:paraId="4AE88BAC" w14:textId="77777777" w:rsidR="000D6A08" w:rsidRDefault="000D6A08" w:rsidP="000D6A08">
      <w:pPr>
        <w:pStyle w:val="Heading1"/>
        <w:spacing w:line="235" w:lineRule="auto"/>
        <w:ind w:left="840" w:right="722"/>
        <w:rPr>
          <w:b w:val="0"/>
          <w:u w:val="none"/>
        </w:rPr>
      </w:pPr>
      <w:r>
        <w:rPr>
          <w:u w:val="thick"/>
        </w:rPr>
        <w:t>Goal I:</w:t>
      </w:r>
      <w:r>
        <w:rPr>
          <w:u w:val="none"/>
        </w:rPr>
        <w:t xml:space="preserve"> Recruitment and admission of a qualified and diverse applicant pool: Evaluation of success of recruitment activities should include the trends i</w:t>
      </w:r>
      <w:r>
        <w:rPr>
          <w:b w:val="0"/>
          <w:u w:val="none"/>
        </w:rPr>
        <w:t>n:</w:t>
      </w:r>
    </w:p>
    <w:p w14:paraId="5643167B" w14:textId="77777777" w:rsidR="000D6A08" w:rsidRDefault="000D6A08" w:rsidP="000D6A08">
      <w:pPr>
        <w:pStyle w:val="ListParagraph"/>
        <w:numPr>
          <w:ilvl w:val="1"/>
          <w:numId w:val="5"/>
        </w:numPr>
        <w:tabs>
          <w:tab w:val="left" w:pos="1200"/>
          <w:tab w:val="left" w:pos="1201"/>
        </w:tabs>
        <w:spacing w:before="28" w:line="225" w:lineRule="auto"/>
        <w:ind w:right="872"/>
      </w:pPr>
      <w:r>
        <w:t>Average admission profiles/entrance exams (e.g., GRE, ACT/SAT, GMAT, LSAT, MCAT, etc.) are within acceptable</w:t>
      </w:r>
      <w:r>
        <w:rPr>
          <w:spacing w:val="-3"/>
        </w:rPr>
        <w:t xml:space="preserve"> </w:t>
      </w:r>
      <w:r>
        <w:t>limits.</w:t>
      </w:r>
    </w:p>
    <w:p w14:paraId="66C25415" w14:textId="77777777" w:rsidR="000D6A08" w:rsidRDefault="000D6A08" w:rsidP="000D6A08">
      <w:pPr>
        <w:pStyle w:val="ListParagraph"/>
        <w:numPr>
          <w:ilvl w:val="1"/>
          <w:numId w:val="5"/>
        </w:numPr>
        <w:tabs>
          <w:tab w:val="left" w:pos="1200"/>
          <w:tab w:val="left" w:pos="1201"/>
        </w:tabs>
        <w:spacing w:before="16" w:line="270" w:lineRule="exact"/>
      </w:pPr>
      <w:r>
        <w:t>Admission records demonstrate adequate</w:t>
      </w:r>
      <w:r>
        <w:rPr>
          <w:spacing w:val="-5"/>
        </w:rPr>
        <w:t xml:space="preserve"> </w:t>
      </w:r>
      <w:r>
        <w:t>selectivity.</w:t>
      </w:r>
    </w:p>
    <w:p w14:paraId="48209CF2" w14:textId="77777777" w:rsidR="000D6A08" w:rsidRDefault="000D6A08" w:rsidP="000D6A08">
      <w:pPr>
        <w:pStyle w:val="ListParagraph"/>
        <w:numPr>
          <w:ilvl w:val="1"/>
          <w:numId w:val="5"/>
        </w:numPr>
        <w:tabs>
          <w:tab w:val="left" w:pos="1200"/>
          <w:tab w:val="left" w:pos="1201"/>
        </w:tabs>
        <w:spacing w:line="269" w:lineRule="exact"/>
      </w:pPr>
      <w:r>
        <w:t>Assess the trends in credit hours generated over time (stable, increasing or</w:t>
      </w:r>
      <w:r>
        <w:rPr>
          <w:spacing w:val="-16"/>
        </w:rPr>
        <w:t xml:space="preserve"> </w:t>
      </w:r>
      <w:r>
        <w:t>decreasing).</w:t>
      </w:r>
    </w:p>
    <w:p w14:paraId="2631B84C" w14:textId="77777777" w:rsidR="000D6A08" w:rsidRDefault="000D6A08" w:rsidP="000D6A08">
      <w:pPr>
        <w:pStyle w:val="ListParagraph"/>
        <w:numPr>
          <w:ilvl w:val="1"/>
          <w:numId w:val="5"/>
        </w:numPr>
        <w:tabs>
          <w:tab w:val="left" w:pos="1200"/>
          <w:tab w:val="left" w:pos="1201"/>
        </w:tabs>
        <w:spacing w:line="269" w:lineRule="exact"/>
      </w:pPr>
      <w:r>
        <w:t>Diversity of student by gender and</w:t>
      </w:r>
      <w:r>
        <w:rPr>
          <w:spacing w:val="-6"/>
        </w:rPr>
        <w:t xml:space="preserve"> </w:t>
      </w:r>
      <w:r>
        <w:t>ethnicity.</w:t>
      </w:r>
    </w:p>
    <w:p w14:paraId="5C7800EB" w14:textId="77777777" w:rsidR="000D6A08" w:rsidRDefault="000D6A08" w:rsidP="000D6A08">
      <w:pPr>
        <w:pStyle w:val="ListParagraph"/>
        <w:numPr>
          <w:ilvl w:val="1"/>
          <w:numId w:val="5"/>
        </w:numPr>
        <w:tabs>
          <w:tab w:val="left" w:pos="1200"/>
          <w:tab w:val="left" w:pos="1201"/>
        </w:tabs>
        <w:spacing w:before="10" w:line="225" w:lineRule="auto"/>
        <w:ind w:right="676"/>
      </w:pPr>
      <w:r>
        <w:t xml:space="preserve">Number of students </w:t>
      </w:r>
      <w:proofErr w:type="gramStart"/>
      <w:r>
        <w:t>admitted</w:t>
      </w:r>
      <w:proofErr w:type="gramEnd"/>
      <w:r>
        <w:t xml:space="preserve"> and credit hours generated in each graduate program is adequate to assure quality of education and opportunity for</w:t>
      </w:r>
      <w:r>
        <w:rPr>
          <w:spacing w:val="-8"/>
        </w:rPr>
        <w:t xml:space="preserve"> </w:t>
      </w:r>
      <w:r>
        <w:t>interaction.</w:t>
      </w:r>
    </w:p>
    <w:p w14:paraId="02C811E3" w14:textId="77777777" w:rsidR="000D6A08" w:rsidRDefault="000D6A08" w:rsidP="000D6A08">
      <w:pPr>
        <w:pStyle w:val="BodyText"/>
        <w:spacing w:before="8"/>
      </w:pPr>
    </w:p>
    <w:p w14:paraId="5062F520" w14:textId="77777777" w:rsidR="000D6A08" w:rsidRDefault="000D6A08" w:rsidP="000D6A08">
      <w:pPr>
        <w:pStyle w:val="Heading1"/>
        <w:ind w:left="840" w:right="803"/>
        <w:rPr>
          <w:u w:val="none"/>
        </w:rPr>
      </w:pPr>
      <w:r>
        <w:rPr>
          <w:u w:val="thick"/>
        </w:rPr>
        <w:t>Goal II:</w:t>
      </w:r>
      <w:r>
        <w:rPr>
          <w:u w:val="none"/>
        </w:rPr>
        <w:t xml:space="preserve"> Assure Quality of Programs: Evaluation of success in achieving quality of programs includes trends in:</w:t>
      </w:r>
    </w:p>
    <w:p w14:paraId="7F62A749" w14:textId="77777777" w:rsidR="000D6A08" w:rsidRDefault="000D6A08" w:rsidP="000D6A08">
      <w:pPr>
        <w:pStyle w:val="ListParagraph"/>
        <w:numPr>
          <w:ilvl w:val="0"/>
          <w:numId w:val="2"/>
        </w:numPr>
        <w:tabs>
          <w:tab w:val="left" w:pos="1200"/>
          <w:tab w:val="left" w:pos="1201"/>
        </w:tabs>
        <w:spacing w:line="249" w:lineRule="exact"/>
      </w:pPr>
      <w:r>
        <w:t>Student quality:</w:t>
      </w:r>
    </w:p>
    <w:p w14:paraId="06B8AA7D" w14:textId="77777777" w:rsidR="000D6A08" w:rsidRDefault="000D6A08" w:rsidP="000D6A08">
      <w:pPr>
        <w:pStyle w:val="ListParagraph"/>
        <w:numPr>
          <w:ilvl w:val="1"/>
          <w:numId w:val="2"/>
        </w:numPr>
        <w:tabs>
          <w:tab w:val="left" w:pos="1920"/>
          <w:tab w:val="left" w:pos="1921"/>
        </w:tabs>
        <w:spacing w:before="24" w:line="225" w:lineRule="auto"/>
        <w:ind w:right="885"/>
      </w:pPr>
      <w:r>
        <w:t>All criteria considered in evaluating Goal I, plus, for doctoral programs, delivery of student papers at prestigious meetings.</w:t>
      </w:r>
    </w:p>
    <w:p w14:paraId="75712066" w14:textId="77777777" w:rsidR="000D6A08" w:rsidRDefault="000D6A08" w:rsidP="000D6A08">
      <w:pPr>
        <w:pStyle w:val="ListParagraph"/>
        <w:numPr>
          <w:ilvl w:val="1"/>
          <w:numId w:val="2"/>
        </w:numPr>
        <w:tabs>
          <w:tab w:val="left" w:pos="1920"/>
          <w:tab w:val="left" w:pos="1921"/>
        </w:tabs>
        <w:spacing w:before="28" w:line="225" w:lineRule="auto"/>
        <w:ind w:right="924"/>
      </w:pPr>
      <w:r>
        <w:t>Quality of comprehensive examinations or the program equivalent (e.g., capstones, theses, dissertations, portfolios upon</w:t>
      </w:r>
      <w:r>
        <w:rPr>
          <w:spacing w:val="-2"/>
        </w:rPr>
        <w:t xml:space="preserve"> </w:t>
      </w:r>
      <w:r>
        <w:t>graduation).</w:t>
      </w:r>
    </w:p>
    <w:p w14:paraId="0FF4E297" w14:textId="77777777" w:rsidR="000D6A08" w:rsidRDefault="000D6A08" w:rsidP="000D6A08">
      <w:pPr>
        <w:pStyle w:val="ListParagraph"/>
        <w:numPr>
          <w:ilvl w:val="0"/>
          <w:numId w:val="2"/>
        </w:numPr>
        <w:tabs>
          <w:tab w:val="left" w:pos="1200"/>
          <w:tab w:val="left" w:pos="1201"/>
        </w:tabs>
        <w:spacing w:before="4"/>
      </w:pPr>
      <w:r>
        <w:t>Quality of</w:t>
      </w:r>
      <w:r>
        <w:rPr>
          <w:spacing w:val="-3"/>
        </w:rPr>
        <w:t xml:space="preserve"> </w:t>
      </w:r>
      <w:r>
        <w:t>Instruction/Faculty:</w:t>
      </w:r>
    </w:p>
    <w:p w14:paraId="40A5864F" w14:textId="77777777" w:rsidR="000D6A08" w:rsidRDefault="000D6A08" w:rsidP="000D6A08">
      <w:pPr>
        <w:pStyle w:val="ListParagraph"/>
        <w:numPr>
          <w:ilvl w:val="1"/>
          <w:numId w:val="2"/>
        </w:numPr>
        <w:tabs>
          <w:tab w:val="left" w:pos="1920"/>
          <w:tab w:val="left" w:pos="1921"/>
        </w:tabs>
        <w:spacing w:before="13" w:line="270" w:lineRule="exact"/>
      </w:pPr>
      <w:r>
        <w:t>Examination of Curriculum Vitae of existing faculty during cyclical</w:t>
      </w:r>
      <w:r>
        <w:rPr>
          <w:spacing w:val="-18"/>
        </w:rPr>
        <w:t xml:space="preserve"> </w:t>
      </w:r>
      <w:r>
        <w:t>review;</w:t>
      </w:r>
    </w:p>
    <w:p w14:paraId="291E5B2B" w14:textId="77777777" w:rsidR="000D6A08" w:rsidRDefault="000D6A08" w:rsidP="000D6A08">
      <w:pPr>
        <w:pStyle w:val="ListParagraph"/>
        <w:numPr>
          <w:ilvl w:val="1"/>
          <w:numId w:val="2"/>
        </w:numPr>
        <w:tabs>
          <w:tab w:val="left" w:pos="1920"/>
          <w:tab w:val="left" w:pos="1921"/>
        </w:tabs>
        <w:spacing w:line="269" w:lineRule="exact"/>
      </w:pPr>
      <w:r>
        <w:t>Examination of curriculum vitae of adjunct faculty hired to teach</w:t>
      </w:r>
      <w:r>
        <w:rPr>
          <w:spacing w:val="-14"/>
        </w:rPr>
        <w:t xml:space="preserve"> </w:t>
      </w:r>
      <w:r>
        <w:t>courses;</w:t>
      </w:r>
    </w:p>
    <w:p w14:paraId="0C9C4BA1" w14:textId="77777777" w:rsidR="000D6A08" w:rsidRDefault="000D6A08" w:rsidP="000D6A08">
      <w:pPr>
        <w:pStyle w:val="ListParagraph"/>
        <w:numPr>
          <w:ilvl w:val="1"/>
          <w:numId w:val="2"/>
        </w:numPr>
        <w:tabs>
          <w:tab w:val="left" w:pos="1920"/>
          <w:tab w:val="left" w:pos="1921"/>
        </w:tabs>
        <w:spacing w:line="269" w:lineRule="exact"/>
      </w:pPr>
      <w:r>
        <w:t>On-going evaluation of student satisfaction and student learning</w:t>
      </w:r>
      <w:r>
        <w:rPr>
          <w:spacing w:val="-13"/>
        </w:rPr>
        <w:t xml:space="preserve"> </w:t>
      </w:r>
      <w:r>
        <w:t>outcomes;</w:t>
      </w:r>
    </w:p>
    <w:p w14:paraId="630E0C25" w14:textId="77777777" w:rsidR="000D6A08" w:rsidRDefault="000D6A08" w:rsidP="000D6A08">
      <w:pPr>
        <w:pStyle w:val="ListParagraph"/>
        <w:numPr>
          <w:ilvl w:val="1"/>
          <w:numId w:val="2"/>
        </w:numPr>
        <w:tabs>
          <w:tab w:val="left" w:pos="1920"/>
          <w:tab w:val="left" w:pos="1921"/>
        </w:tabs>
        <w:spacing w:line="269" w:lineRule="exact"/>
      </w:pPr>
      <w:r>
        <w:t>Evidence of rigor in</w:t>
      </w:r>
      <w:r>
        <w:rPr>
          <w:spacing w:val="-3"/>
        </w:rPr>
        <w:t xml:space="preserve"> </w:t>
      </w:r>
      <w:r>
        <w:t>expectations;</w:t>
      </w:r>
    </w:p>
    <w:p w14:paraId="2CF4CB2C" w14:textId="77777777" w:rsidR="000D6A08" w:rsidRDefault="000D6A08" w:rsidP="000D6A08">
      <w:pPr>
        <w:pStyle w:val="ListParagraph"/>
        <w:numPr>
          <w:ilvl w:val="1"/>
          <w:numId w:val="2"/>
        </w:numPr>
        <w:tabs>
          <w:tab w:val="left" w:pos="1920"/>
          <w:tab w:val="left" w:pos="1921"/>
        </w:tabs>
        <w:spacing w:line="269" w:lineRule="exact"/>
      </w:pPr>
      <w:r>
        <w:t>Scholarly productivity of</w:t>
      </w:r>
      <w:r>
        <w:rPr>
          <w:spacing w:val="-9"/>
        </w:rPr>
        <w:t xml:space="preserve"> </w:t>
      </w:r>
      <w:r>
        <w:t>faculty;</w:t>
      </w:r>
    </w:p>
    <w:p w14:paraId="462327C2" w14:textId="77777777" w:rsidR="000D6A08" w:rsidRDefault="000D6A08" w:rsidP="000D6A08">
      <w:pPr>
        <w:pStyle w:val="ListParagraph"/>
        <w:numPr>
          <w:ilvl w:val="1"/>
          <w:numId w:val="2"/>
        </w:numPr>
        <w:tabs>
          <w:tab w:val="left" w:pos="1920"/>
          <w:tab w:val="left" w:pos="1921"/>
        </w:tabs>
        <w:spacing w:line="269" w:lineRule="exact"/>
      </w:pPr>
      <w:r>
        <w:t>Extramural funding obtained in comparison to benchmark</w:t>
      </w:r>
      <w:r>
        <w:rPr>
          <w:spacing w:val="-10"/>
        </w:rPr>
        <w:t xml:space="preserve"> </w:t>
      </w:r>
      <w:r>
        <w:t>institutions;</w:t>
      </w:r>
    </w:p>
    <w:p w14:paraId="4DB90FF9" w14:textId="77777777" w:rsidR="000D6A08" w:rsidRDefault="000D6A08" w:rsidP="000D6A08">
      <w:pPr>
        <w:pStyle w:val="ListParagraph"/>
        <w:numPr>
          <w:ilvl w:val="1"/>
          <w:numId w:val="2"/>
        </w:numPr>
        <w:tabs>
          <w:tab w:val="left" w:pos="1920"/>
          <w:tab w:val="left" w:pos="1921"/>
        </w:tabs>
        <w:spacing w:before="10" w:line="225" w:lineRule="auto"/>
        <w:ind w:right="811"/>
      </w:pPr>
      <w:r>
        <w:t xml:space="preserve">Satisfaction surveys of graduates and alumni at specified intervals (e.g., every </w:t>
      </w:r>
      <w:proofErr w:type="gramStart"/>
      <w:r>
        <w:t>3 or</w:t>
      </w:r>
      <w:r>
        <w:rPr>
          <w:spacing w:val="-21"/>
        </w:rPr>
        <w:t xml:space="preserve"> </w:t>
      </w:r>
      <w:r>
        <w:t>5 years</w:t>
      </w:r>
      <w:proofErr w:type="gramEnd"/>
      <w:r>
        <w:t xml:space="preserve"> post-graduation)</w:t>
      </w:r>
    </w:p>
    <w:p w14:paraId="4FA69CC5" w14:textId="77777777" w:rsidR="000D6A08" w:rsidRDefault="000D6A08" w:rsidP="000D6A08">
      <w:pPr>
        <w:pStyle w:val="ListParagraph"/>
        <w:numPr>
          <w:ilvl w:val="0"/>
          <w:numId w:val="2"/>
        </w:numPr>
        <w:tabs>
          <w:tab w:val="left" w:pos="1200"/>
          <w:tab w:val="left" w:pos="1201"/>
        </w:tabs>
        <w:spacing w:before="2"/>
      </w:pPr>
      <w:r>
        <w:t>Quality of resources</w:t>
      </w:r>
      <w:r>
        <w:rPr>
          <w:spacing w:val="-4"/>
        </w:rPr>
        <w:t xml:space="preserve"> </w:t>
      </w:r>
      <w:r>
        <w:t>available:</w:t>
      </w:r>
    </w:p>
    <w:p w14:paraId="45D91F30" w14:textId="77777777" w:rsidR="000D6A08" w:rsidRDefault="000D6A08" w:rsidP="000D6A08">
      <w:pPr>
        <w:pStyle w:val="ListParagraph"/>
        <w:numPr>
          <w:ilvl w:val="1"/>
          <w:numId w:val="2"/>
        </w:numPr>
        <w:tabs>
          <w:tab w:val="left" w:pos="1920"/>
          <w:tab w:val="left" w:pos="1921"/>
        </w:tabs>
        <w:spacing w:before="15" w:line="270" w:lineRule="exact"/>
      </w:pPr>
      <w:r>
        <w:t>Adequacy of laboratory and classroom space for</w:t>
      </w:r>
      <w:r>
        <w:rPr>
          <w:spacing w:val="-14"/>
        </w:rPr>
        <w:t xml:space="preserve"> </w:t>
      </w:r>
      <w:r>
        <w:t>program;</w:t>
      </w:r>
    </w:p>
    <w:p w14:paraId="358E4450" w14:textId="77777777" w:rsidR="000D6A08" w:rsidRDefault="000D6A08" w:rsidP="000D6A08">
      <w:pPr>
        <w:pStyle w:val="ListParagraph"/>
        <w:numPr>
          <w:ilvl w:val="1"/>
          <w:numId w:val="2"/>
        </w:numPr>
        <w:tabs>
          <w:tab w:val="left" w:pos="1920"/>
          <w:tab w:val="left" w:pos="1921"/>
        </w:tabs>
        <w:spacing w:line="269" w:lineRule="exact"/>
      </w:pPr>
      <w:r>
        <w:t>Adequacy of technology to support purposes of</w:t>
      </w:r>
      <w:r>
        <w:rPr>
          <w:spacing w:val="-8"/>
        </w:rPr>
        <w:t xml:space="preserve"> </w:t>
      </w:r>
      <w:r>
        <w:t>program;</w:t>
      </w:r>
    </w:p>
    <w:p w14:paraId="2DDF7CAB" w14:textId="77777777" w:rsidR="000D6A08" w:rsidRDefault="000D6A08" w:rsidP="000D6A08">
      <w:pPr>
        <w:pStyle w:val="ListParagraph"/>
        <w:numPr>
          <w:ilvl w:val="1"/>
          <w:numId w:val="2"/>
        </w:numPr>
        <w:tabs>
          <w:tab w:val="left" w:pos="1920"/>
          <w:tab w:val="left" w:pos="1921"/>
        </w:tabs>
        <w:spacing w:before="10" w:line="225" w:lineRule="auto"/>
        <w:ind w:right="850"/>
      </w:pPr>
      <w:r>
        <w:t>Adequacy of library resources for supporting the program and the scholarly work</w:t>
      </w:r>
      <w:r>
        <w:rPr>
          <w:spacing w:val="-30"/>
        </w:rPr>
        <w:t xml:space="preserve"> </w:t>
      </w:r>
      <w:r>
        <w:t>of the faculty teaching in the</w:t>
      </w:r>
      <w:r>
        <w:rPr>
          <w:spacing w:val="-12"/>
        </w:rPr>
        <w:t xml:space="preserve"> </w:t>
      </w:r>
      <w:r>
        <w:t>program;</w:t>
      </w:r>
    </w:p>
    <w:p w14:paraId="71BE6A29" w14:textId="77777777" w:rsidR="000D6A08" w:rsidRDefault="000D6A08" w:rsidP="000D6A08">
      <w:pPr>
        <w:pStyle w:val="ListParagraph"/>
        <w:numPr>
          <w:ilvl w:val="1"/>
          <w:numId w:val="2"/>
        </w:numPr>
        <w:tabs>
          <w:tab w:val="left" w:pos="1920"/>
          <w:tab w:val="left" w:pos="1921"/>
        </w:tabs>
        <w:spacing w:before="16" w:line="263" w:lineRule="exact"/>
      </w:pPr>
      <w:r>
        <w:t>Revenue and expenditure history since last program review</w:t>
      </w:r>
      <w:r>
        <w:rPr>
          <w:spacing w:val="-10"/>
        </w:rPr>
        <w:t xml:space="preserve"> </w:t>
      </w:r>
      <w:r>
        <w:t>cycle</w:t>
      </w:r>
    </w:p>
    <w:p w14:paraId="30FB9005" w14:textId="77777777" w:rsidR="000D6A08" w:rsidRDefault="000D6A08" w:rsidP="000D6A08">
      <w:pPr>
        <w:pStyle w:val="ListParagraph"/>
        <w:numPr>
          <w:ilvl w:val="0"/>
          <w:numId w:val="2"/>
        </w:numPr>
        <w:tabs>
          <w:tab w:val="left" w:pos="1200"/>
          <w:tab w:val="left" w:pos="1201"/>
        </w:tabs>
        <w:spacing w:line="245" w:lineRule="exact"/>
      </w:pPr>
      <w:r>
        <w:t>Quality of</w:t>
      </w:r>
      <w:r>
        <w:rPr>
          <w:spacing w:val="-4"/>
        </w:rPr>
        <w:t xml:space="preserve"> </w:t>
      </w:r>
      <w:r>
        <w:t>outcomes</w:t>
      </w:r>
    </w:p>
    <w:p w14:paraId="3DD0E3A9" w14:textId="77777777" w:rsidR="000D6A08" w:rsidRDefault="000D6A08" w:rsidP="000D6A08">
      <w:pPr>
        <w:pStyle w:val="ListParagraph"/>
        <w:numPr>
          <w:ilvl w:val="1"/>
          <w:numId w:val="2"/>
        </w:numPr>
        <w:tabs>
          <w:tab w:val="left" w:pos="1920"/>
          <w:tab w:val="left" w:pos="1921"/>
        </w:tabs>
        <w:spacing w:before="16" w:line="263" w:lineRule="exact"/>
      </w:pPr>
      <w:r>
        <w:t>Assessment of formative and summative</w:t>
      </w:r>
      <w:r>
        <w:rPr>
          <w:spacing w:val="-1"/>
        </w:rPr>
        <w:t xml:space="preserve"> </w:t>
      </w:r>
      <w:r>
        <w:t>outcomes</w:t>
      </w:r>
    </w:p>
    <w:p w14:paraId="11BAAE0D" w14:textId="77777777" w:rsidR="000D6A08" w:rsidRDefault="000D6A08" w:rsidP="000D6A08">
      <w:pPr>
        <w:pStyle w:val="ListParagraph"/>
        <w:numPr>
          <w:ilvl w:val="2"/>
          <w:numId w:val="2"/>
        </w:numPr>
        <w:tabs>
          <w:tab w:val="left" w:pos="2732"/>
          <w:tab w:val="left" w:pos="2733"/>
        </w:tabs>
        <w:ind w:left="2736" w:right="1037" w:hanging="360"/>
      </w:pPr>
      <w:r>
        <w:t>Programmatic goals and objectives, stated as learning outcomes, that</w:t>
      </w:r>
      <w:r>
        <w:rPr>
          <w:spacing w:val="-21"/>
        </w:rPr>
        <w:t xml:space="preserve"> </w:t>
      </w:r>
      <w:r>
        <w:t>are operational and</w:t>
      </w:r>
      <w:r>
        <w:rPr>
          <w:spacing w:val="-2"/>
        </w:rPr>
        <w:t xml:space="preserve"> </w:t>
      </w:r>
      <w:r>
        <w:t>specific;</w:t>
      </w:r>
    </w:p>
    <w:p w14:paraId="41B3F287" w14:textId="77777777" w:rsidR="000D6A08" w:rsidRDefault="000D6A08" w:rsidP="000D6A08">
      <w:pPr>
        <w:pStyle w:val="ListParagraph"/>
        <w:numPr>
          <w:ilvl w:val="2"/>
          <w:numId w:val="2"/>
        </w:numPr>
        <w:tabs>
          <w:tab w:val="left" w:pos="2727"/>
          <w:tab w:val="left" w:pos="2728"/>
        </w:tabs>
        <w:ind w:left="2736" w:right="691" w:hanging="360"/>
      </w:pPr>
      <w:r>
        <w:t>Procedures to regularly evaluate the extent to which the goals and</w:t>
      </w:r>
      <w:r w:rsidRPr="002A12B3">
        <w:t xml:space="preserve"> </w:t>
      </w:r>
      <w:r>
        <w:t>objectives are being</w:t>
      </w:r>
      <w:r w:rsidRPr="002A12B3">
        <w:t xml:space="preserve"> </w:t>
      </w:r>
      <w:r>
        <w:t>achieved</w:t>
      </w:r>
    </w:p>
    <w:p w14:paraId="2F6BFBA9" w14:textId="77777777" w:rsidR="000D6A08" w:rsidRDefault="000D6A08" w:rsidP="000D6A08">
      <w:pPr>
        <w:pStyle w:val="ListParagraph"/>
        <w:numPr>
          <w:ilvl w:val="2"/>
          <w:numId w:val="2"/>
        </w:numPr>
        <w:tabs>
          <w:tab w:val="left" w:pos="2732"/>
          <w:tab w:val="left" w:pos="2733"/>
        </w:tabs>
      </w:pPr>
      <w:r>
        <w:t>Evidence that results of the assessment are used to improve the</w:t>
      </w:r>
      <w:r>
        <w:rPr>
          <w:spacing w:val="-11"/>
        </w:rPr>
        <w:t xml:space="preserve"> </w:t>
      </w:r>
      <w:r>
        <w:t>program</w:t>
      </w:r>
    </w:p>
    <w:p w14:paraId="5CA25B55" w14:textId="77777777" w:rsidR="000D6A08" w:rsidRDefault="000D6A08" w:rsidP="000D6A08">
      <w:pPr>
        <w:tabs>
          <w:tab w:val="left" w:pos="2732"/>
          <w:tab w:val="left" w:pos="2733"/>
        </w:tabs>
        <w:ind w:right="1043"/>
      </w:pPr>
    </w:p>
    <w:p w14:paraId="5B96BD05" w14:textId="77777777" w:rsidR="000D6A08" w:rsidRDefault="000D6A08" w:rsidP="000D6A08"/>
    <w:p w14:paraId="40DE4D4C" w14:textId="77777777" w:rsidR="000D6A08" w:rsidRDefault="000D6A08" w:rsidP="000D6A08"/>
    <w:p w14:paraId="2B482657" w14:textId="77777777" w:rsidR="000D6A08" w:rsidRDefault="000D6A08" w:rsidP="000D6A08">
      <w:pPr>
        <w:pStyle w:val="ListParagraph"/>
        <w:numPr>
          <w:ilvl w:val="1"/>
          <w:numId w:val="2"/>
        </w:numPr>
        <w:tabs>
          <w:tab w:val="left" w:pos="1920"/>
          <w:tab w:val="left" w:pos="1921"/>
        </w:tabs>
        <w:spacing w:before="14" w:line="263" w:lineRule="exact"/>
      </w:pPr>
      <w:r>
        <w:t>Five-year</w:t>
      </w:r>
      <w:r>
        <w:rPr>
          <w:spacing w:val="-1"/>
        </w:rPr>
        <w:t xml:space="preserve"> </w:t>
      </w:r>
      <w:r>
        <w:t>evaluation</w:t>
      </w:r>
    </w:p>
    <w:p w14:paraId="09F3A742" w14:textId="77777777" w:rsidR="000D6A08" w:rsidRDefault="000D6A08" w:rsidP="000D6A08">
      <w:pPr>
        <w:pStyle w:val="ListParagraph"/>
        <w:numPr>
          <w:ilvl w:val="2"/>
          <w:numId w:val="2"/>
        </w:numPr>
        <w:tabs>
          <w:tab w:val="left" w:pos="2732"/>
          <w:tab w:val="left" w:pos="2733"/>
        </w:tabs>
        <w:spacing w:line="242" w:lineRule="auto"/>
        <w:ind w:right="892"/>
      </w:pPr>
      <w:r>
        <w:t>Employment type and evaluation of appropriateness of education</w:t>
      </w:r>
      <w:r>
        <w:rPr>
          <w:spacing w:val="-22"/>
        </w:rPr>
        <w:t xml:space="preserve"> </w:t>
      </w:r>
      <w:r>
        <w:t>received in obtaining and performing well in this</w:t>
      </w:r>
      <w:r>
        <w:rPr>
          <w:spacing w:val="-10"/>
        </w:rPr>
        <w:t xml:space="preserve"> </w:t>
      </w:r>
      <w:r>
        <w:t>employment</w:t>
      </w:r>
    </w:p>
    <w:p w14:paraId="636445AC" w14:textId="77777777" w:rsidR="000D6A08" w:rsidRDefault="000D6A08" w:rsidP="000D6A08">
      <w:pPr>
        <w:pStyle w:val="ListParagraph"/>
        <w:numPr>
          <w:ilvl w:val="2"/>
          <w:numId w:val="2"/>
        </w:numPr>
        <w:tabs>
          <w:tab w:val="left" w:pos="2732"/>
          <w:tab w:val="left" w:pos="2733"/>
        </w:tabs>
        <w:ind w:right="944"/>
      </w:pPr>
      <w:r>
        <w:t>Number of students obtaining a master’s who are accepted into a doctoral program</w:t>
      </w:r>
    </w:p>
    <w:p w14:paraId="18D1C841" w14:textId="77777777" w:rsidR="000D6A08" w:rsidRDefault="000D6A08" w:rsidP="000D6A08">
      <w:pPr>
        <w:pStyle w:val="ListParagraph"/>
        <w:numPr>
          <w:ilvl w:val="2"/>
          <w:numId w:val="2"/>
        </w:numPr>
        <w:tabs>
          <w:tab w:val="left" w:pos="2732"/>
          <w:tab w:val="left" w:pos="2733"/>
        </w:tabs>
        <w:spacing w:line="252" w:lineRule="exact"/>
      </w:pPr>
      <w:r>
        <w:t>Quality of doctoral/post-doctoral positions</w:t>
      </w:r>
      <w:r>
        <w:rPr>
          <w:spacing w:val="-8"/>
        </w:rPr>
        <w:t xml:space="preserve"> </w:t>
      </w:r>
      <w:r>
        <w:t>obtained</w:t>
      </w:r>
    </w:p>
    <w:p w14:paraId="42FC2740" w14:textId="77777777" w:rsidR="000D6A08" w:rsidRDefault="000D6A08" w:rsidP="000D6A08">
      <w:pPr>
        <w:pStyle w:val="ListParagraph"/>
        <w:numPr>
          <w:ilvl w:val="2"/>
          <w:numId w:val="2"/>
        </w:numPr>
        <w:tabs>
          <w:tab w:val="left" w:pos="2732"/>
          <w:tab w:val="left" w:pos="2733"/>
        </w:tabs>
        <w:spacing w:line="252" w:lineRule="exact"/>
      </w:pPr>
      <w:r>
        <w:t>Alumni satisfaction</w:t>
      </w:r>
    </w:p>
    <w:p w14:paraId="5E7AA095" w14:textId="77777777" w:rsidR="000D6A08" w:rsidRDefault="000D6A08" w:rsidP="000D6A08">
      <w:pPr>
        <w:pStyle w:val="BodyText"/>
        <w:spacing w:before="4"/>
        <w:rPr>
          <w:sz w:val="21"/>
        </w:rPr>
      </w:pPr>
    </w:p>
    <w:p w14:paraId="216F6845" w14:textId="77777777" w:rsidR="000D6A08" w:rsidRDefault="000D6A08" w:rsidP="000D6A08">
      <w:pPr>
        <w:pStyle w:val="Heading1"/>
        <w:ind w:left="840" w:right="722"/>
        <w:rPr>
          <w:u w:val="none"/>
        </w:rPr>
      </w:pPr>
      <w:r>
        <w:rPr>
          <w:u w:val="thick"/>
        </w:rPr>
        <w:t>Goal III:</w:t>
      </w:r>
      <w:r>
        <w:rPr>
          <w:u w:val="none"/>
        </w:rPr>
        <w:t xml:space="preserve"> Promote Scholarship among Faculty: Evaluation of success in promoting scholarship among faculty can include trends in:</w:t>
      </w:r>
    </w:p>
    <w:p w14:paraId="49FFE75F" w14:textId="77777777" w:rsidR="000D6A08" w:rsidRDefault="000D6A08" w:rsidP="000D6A08">
      <w:pPr>
        <w:pStyle w:val="ListParagraph"/>
        <w:numPr>
          <w:ilvl w:val="1"/>
          <w:numId w:val="2"/>
        </w:numPr>
        <w:tabs>
          <w:tab w:val="left" w:pos="1920"/>
          <w:tab w:val="left" w:pos="1921"/>
        </w:tabs>
        <w:spacing w:before="10" w:line="270" w:lineRule="exact"/>
      </w:pPr>
      <w:r>
        <w:t>Self-report of number and quality of publications resulting from seed</w:t>
      </w:r>
      <w:r>
        <w:rPr>
          <w:spacing w:val="-15"/>
        </w:rPr>
        <w:t xml:space="preserve"> </w:t>
      </w:r>
      <w:r>
        <w:t>grants;</w:t>
      </w:r>
    </w:p>
    <w:p w14:paraId="795C0C36" w14:textId="77777777" w:rsidR="000D6A08" w:rsidRDefault="000D6A08" w:rsidP="000D6A08">
      <w:pPr>
        <w:pStyle w:val="ListParagraph"/>
        <w:numPr>
          <w:ilvl w:val="1"/>
          <w:numId w:val="2"/>
        </w:numPr>
        <w:tabs>
          <w:tab w:val="left" w:pos="1920"/>
          <w:tab w:val="left" w:pos="1921"/>
        </w:tabs>
        <w:spacing w:before="11" w:line="225" w:lineRule="auto"/>
        <w:ind w:right="710"/>
      </w:pPr>
      <w:r>
        <w:t>Self-report of activities and publications (number and quality) resulting from summer faculty</w:t>
      </w:r>
      <w:r>
        <w:rPr>
          <w:spacing w:val="-4"/>
        </w:rPr>
        <w:t xml:space="preserve"> </w:t>
      </w:r>
      <w:r>
        <w:t>fellowships;</w:t>
      </w:r>
    </w:p>
    <w:p w14:paraId="5B4D789D" w14:textId="77777777" w:rsidR="000D6A08" w:rsidRDefault="000D6A08" w:rsidP="000D6A08">
      <w:pPr>
        <w:pStyle w:val="ListParagraph"/>
        <w:numPr>
          <w:ilvl w:val="1"/>
          <w:numId w:val="2"/>
        </w:numPr>
        <w:tabs>
          <w:tab w:val="left" w:pos="1920"/>
          <w:tab w:val="left" w:pos="1921"/>
        </w:tabs>
        <w:spacing w:before="15" w:line="270" w:lineRule="exact"/>
      </w:pPr>
      <w:r>
        <w:t>Self-report of number of publications by faculty per calendar</w:t>
      </w:r>
      <w:r>
        <w:rPr>
          <w:spacing w:val="-10"/>
        </w:rPr>
        <w:t xml:space="preserve"> </w:t>
      </w:r>
      <w:r>
        <w:t>year;</w:t>
      </w:r>
    </w:p>
    <w:p w14:paraId="461908C2" w14:textId="77777777" w:rsidR="000D6A08" w:rsidRDefault="000D6A08" w:rsidP="000D6A08">
      <w:pPr>
        <w:pStyle w:val="ListParagraph"/>
        <w:numPr>
          <w:ilvl w:val="1"/>
          <w:numId w:val="2"/>
        </w:numPr>
        <w:tabs>
          <w:tab w:val="left" w:pos="1920"/>
          <w:tab w:val="left" w:pos="1921"/>
        </w:tabs>
        <w:spacing w:line="269" w:lineRule="exact"/>
      </w:pPr>
      <w:r>
        <w:t>Report of number of books</w:t>
      </w:r>
      <w:r>
        <w:rPr>
          <w:spacing w:val="-2"/>
        </w:rPr>
        <w:t xml:space="preserve"> </w:t>
      </w:r>
      <w:r>
        <w:t>published;</w:t>
      </w:r>
    </w:p>
    <w:p w14:paraId="4971DFA1" w14:textId="77777777" w:rsidR="000D6A08" w:rsidRDefault="000D6A08" w:rsidP="000D6A08">
      <w:pPr>
        <w:pStyle w:val="ListParagraph"/>
        <w:numPr>
          <w:ilvl w:val="1"/>
          <w:numId w:val="2"/>
        </w:numPr>
        <w:tabs>
          <w:tab w:val="left" w:pos="1920"/>
          <w:tab w:val="left" w:pos="1921"/>
        </w:tabs>
        <w:spacing w:line="269" w:lineRule="exact"/>
      </w:pPr>
      <w:r>
        <w:t>External reviews/awards of any faculty</w:t>
      </w:r>
      <w:r>
        <w:rPr>
          <w:spacing w:val="-11"/>
        </w:rPr>
        <w:t xml:space="preserve"> </w:t>
      </w:r>
      <w:r>
        <w:t>publications;</w:t>
      </w:r>
    </w:p>
    <w:p w14:paraId="309D0592" w14:textId="77777777" w:rsidR="000D6A08" w:rsidRDefault="000D6A08" w:rsidP="000D6A08">
      <w:pPr>
        <w:pStyle w:val="ListParagraph"/>
        <w:numPr>
          <w:ilvl w:val="1"/>
          <w:numId w:val="2"/>
        </w:numPr>
        <w:tabs>
          <w:tab w:val="left" w:pos="1920"/>
          <w:tab w:val="left" w:pos="1921"/>
        </w:tabs>
        <w:spacing w:line="269" w:lineRule="exact"/>
      </w:pPr>
      <w:r>
        <w:t>Evidence of dissemination of the results of faculty</w:t>
      </w:r>
      <w:r>
        <w:rPr>
          <w:spacing w:val="-14"/>
        </w:rPr>
        <w:t xml:space="preserve"> </w:t>
      </w:r>
      <w:r>
        <w:t>publications;</w:t>
      </w:r>
    </w:p>
    <w:p w14:paraId="12EB82F7" w14:textId="77777777" w:rsidR="000D6A08" w:rsidRDefault="000D6A08" w:rsidP="000D6A08">
      <w:pPr>
        <w:pStyle w:val="ListParagraph"/>
        <w:numPr>
          <w:ilvl w:val="1"/>
          <w:numId w:val="2"/>
        </w:numPr>
        <w:tabs>
          <w:tab w:val="left" w:pos="1920"/>
          <w:tab w:val="left" w:pos="1921"/>
        </w:tabs>
        <w:spacing w:line="269" w:lineRule="exact"/>
      </w:pPr>
      <w:r>
        <w:t>Evidence of increased grant</w:t>
      </w:r>
      <w:r>
        <w:rPr>
          <w:spacing w:val="-2"/>
        </w:rPr>
        <w:t xml:space="preserve"> </w:t>
      </w:r>
      <w:r>
        <w:t>funding;</w:t>
      </w:r>
    </w:p>
    <w:p w14:paraId="700BF7CC" w14:textId="77777777" w:rsidR="000D6A08" w:rsidRDefault="000D6A08" w:rsidP="000D6A08">
      <w:pPr>
        <w:pStyle w:val="ListParagraph"/>
        <w:numPr>
          <w:ilvl w:val="1"/>
          <w:numId w:val="2"/>
        </w:numPr>
        <w:tabs>
          <w:tab w:val="left" w:pos="1920"/>
          <w:tab w:val="left" w:pos="1921"/>
        </w:tabs>
        <w:spacing w:line="269" w:lineRule="exact"/>
      </w:pPr>
      <w:r>
        <w:t>Presentations at significant meetings of disciplinary/professional</w:t>
      </w:r>
      <w:r>
        <w:rPr>
          <w:spacing w:val="-7"/>
        </w:rPr>
        <w:t xml:space="preserve"> </w:t>
      </w:r>
      <w:r>
        <w:t>peers;</w:t>
      </w:r>
    </w:p>
    <w:p w14:paraId="162E448C" w14:textId="77777777" w:rsidR="000D6A08" w:rsidRDefault="000D6A08" w:rsidP="000D6A08">
      <w:pPr>
        <w:pStyle w:val="ListParagraph"/>
        <w:numPr>
          <w:ilvl w:val="1"/>
          <w:numId w:val="2"/>
        </w:numPr>
        <w:tabs>
          <w:tab w:val="left" w:pos="1920"/>
          <w:tab w:val="left" w:pos="1921"/>
        </w:tabs>
        <w:spacing w:line="269" w:lineRule="exact"/>
      </w:pPr>
      <w:r>
        <w:t>Evidence of impact of scholarly activity on the</w:t>
      </w:r>
      <w:r>
        <w:rPr>
          <w:spacing w:val="-12"/>
        </w:rPr>
        <w:t xml:space="preserve"> </w:t>
      </w:r>
      <w:r>
        <w:t>discipline/profession;</w:t>
      </w:r>
    </w:p>
    <w:p w14:paraId="08087705" w14:textId="77777777" w:rsidR="000D6A08" w:rsidRDefault="000D6A08" w:rsidP="000D6A08">
      <w:pPr>
        <w:pStyle w:val="ListParagraph"/>
        <w:numPr>
          <w:ilvl w:val="1"/>
          <w:numId w:val="2"/>
        </w:numPr>
        <w:tabs>
          <w:tab w:val="left" w:pos="1920"/>
          <w:tab w:val="left" w:pos="1921"/>
        </w:tabs>
        <w:spacing w:line="270" w:lineRule="exact"/>
      </w:pPr>
      <w:r>
        <w:t>Development of collaborations in scholarly</w:t>
      </w:r>
      <w:r>
        <w:rPr>
          <w:spacing w:val="-6"/>
        </w:rPr>
        <w:t xml:space="preserve"> </w:t>
      </w:r>
      <w:r>
        <w:t>endeavors.</w:t>
      </w:r>
    </w:p>
    <w:p w14:paraId="47CAAB38" w14:textId="77777777" w:rsidR="000D6A08" w:rsidRDefault="000D6A08" w:rsidP="000D6A08">
      <w:pPr>
        <w:pStyle w:val="BodyText"/>
        <w:spacing w:before="10"/>
        <w:rPr>
          <w:sz w:val="20"/>
        </w:rPr>
      </w:pPr>
    </w:p>
    <w:p w14:paraId="2B107811" w14:textId="237BC53C" w:rsidR="000D6A08" w:rsidRDefault="000D6A08">
      <w:bookmarkStart w:id="0" w:name="_GoBack"/>
      <w:bookmarkEnd w:id="0"/>
    </w:p>
    <w:p w14:paraId="1987B6A2" w14:textId="77777777" w:rsidR="002B2E0E" w:rsidRDefault="002B2E0E" w:rsidP="00342012">
      <w:pPr>
        <w:pStyle w:val="BodyText"/>
      </w:pPr>
    </w:p>
    <w:sectPr w:rsidR="002B2E0E">
      <w:headerReference w:type="default" r:id="rId9"/>
      <w:pgSz w:w="12240" w:h="15840"/>
      <w:pgMar w:top="1120" w:right="760" w:bottom="280" w:left="132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3CBFD" w14:textId="77777777" w:rsidR="004E51E5" w:rsidRDefault="004E51E5">
      <w:r>
        <w:separator/>
      </w:r>
    </w:p>
  </w:endnote>
  <w:endnote w:type="continuationSeparator" w:id="0">
    <w:p w14:paraId="18C6CA2F" w14:textId="77777777" w:rsidR="004E51E5" w:rsidRDefault="004E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374E2" w14:textId="77777777" w:rsidR="004E51E5" w:rsidRDefault="004E51E5">
      <w:r>
        <w:separator/>
      </w:r>
    </w:p>
  </w:footnote>
  <w:footnote w:type="continuationSeparator" w:id="0">
    <w:p w14:paraId="2E432929" w14:textId="77777777" w:rsidR="004E51E5" w:rsidRDefault="004E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54B4" w14:textId="77777777" w:rsidR="004E51E5" w:rsidRDefault="004E51E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D2D5A5" wp14:editId="2CA0FDB2">
              <wp:simplePos x="0" y="0"/>
              <wp:positionH relativeFrom="page">
                <wp:posOffset>892454</wp:posOffset>
              </wp:positionH>
              <wp:positionV relativeFrom="page">
                <wp:posOffset>446227</wp:posOffset>
              </wp:positionV>
              <wp:extent cx="6078932" cy="228600"/>
              <wp:effectExtent l="0" t="0" r="171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893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643DA" w14:textId="3A97A94E" w:rsidR="004E51E5" w:rsidRDefault="004E51E5">
                          <w:pPr>
                            <w:spacing w:before="8"/>
                            <w:ind w:left="20"/>
                            <w:rPr>
                              <w:rFonts w:ascii="Arial-BoldItalicMT"/>
                              <w:b/>
                              <w:i/>
                              <w:sz w:val="36"/>
                            </w:rPr>
                          </w:pPr>
                          <w:r>
                            <w:rPr>
                              <w:rFonts w:ascii="Arial-BoldItalicMT"/>
                              <w:b/>
                              <w:i/>
                              <w:w w:val="85"/>
                              <w:sz w:val="36"/>
                            </w:rPr>
                            <w:t>Academic Program Review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2D5A5" id="_x0000_t202" coordsize="21600,21600" o:spt="202" path="m,l,21600r21600,l21600,xe">
              <v:stroke joinstyle="miter"/>
              <v:path gradientshapeok="t" o:connecttype="rect"/>
            </v:shapetype>
            <v:shape id="Text Box 1" o:spid="_x0000_s1026" type="#_x0000_t202" style="position:absolute;margin-left:70.25pt;margin-top:35.15pt;width:478.6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" filled="f" stroked="f">
              <v:path arrowok="t"/>
              <v:textbox inset="0,0,0,0">
                <w:txbxContent>
                  <w:p w14:paraId="5C5643DA" w14:textId="3A97A94E" w:rsidR="004E51E5" w:rsidRDefault="004E51E5">
                    <w:pPr>
                      <w:spacing w:before="8"/>
                      <w:ind w:left="20"/>
                      <w:rPr>
                        <w:rFonts w:ascii="Arial-BoldItalicMT"/>
                        <w:b/>
                        <w:i/>
                        <w:sz w:val="36"/>
                      </w:rPr>
                    </w:pPr>
                    <w:r>
                      <w:rPr>
                        <w:rFonts w:ascii="Arial-BoldItalicMT"/>
                        <w:b/>
                        <w:i/>
                        <w:w w:val="85"/>
                        <w:sz w:val="36"/>
                      </w:rPr>
                      <w:t>Academic Program Review Policy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C78F" w14:textId="6AFA9DB5" w:rsidR="000D6A08" w:rsidRDefault="000D6A08">
    <w:pPr>
      <w:pStyle w:val="Header"/>
    </w:pPr>
    <w:r>
      <w:rPr>
        <w:noProof/>
      </w:rPr>
      <mc:AlternateContent>
        <mc:Choice Requires="wps">
          <w:drawing>
            <wp:anchor distT="0" distB="0" distL="114300" distR="114300" simplePos="0" relativeHeight="251659776" behindDoc="1" locked="0" layoutInCell="1" allowOverlap="1" wp14:anchorId="6E29A68F" wp14:editId="4EE7A287">
              <wp:simplePos x="0" y="0"/>
              <wp:positionH relativeFrom="page">
                <wp:posOffset>838200</wp:posOffset>
              </wp:positionH>
              <wp:positionV relativeFrom="page">
                <wp:posOffset>462915</wp:posOffset>
              </wp:positionV>
              <wp:extent cx="6078932" cy="228600"/>
              <wp:effectExtent l="0" t="0" r="171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893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F0ED2" w14:textId="77777777" w:rsidR="000D6A08" w:rsidRDefault="000D6A08" w:rsidP="000D6A08">
                          <w:pPr>
                            <w:spacing w:before="8"/>
                            <w:ind w:left="20"/>
                            <w:rPr>
                              <w:rFonts w:ascii="Arial-BoldItalicMT"/>
                              <w:b/>
                              <w:i/>
                              <w:sz w:val="36"/>
                            </w:rPr>
                          </w:pPr>
                          <w:r>
                            <w:rPr>
                              <w:rFonts w:ascii="Arial-BoldItalicMT"/>
                              <w:b/>
                              <w:i/>
                              <w:w w:val="85"/>
                              <w:sz w:val="36"/>
                            </w:rPr>
                            <w:t>Academic Program Review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9A68F" id="_x0000_t202" coordsize="21600,21600" o:spt="202" path="m,l,21600r21600,l21600,xe">
              <v:stroke joinstyle="miter"/>
              <v:path gradientshapeok="t" o:connecttype="rect"/>
            </v:shapetype>
            <v:shape id="Text Box 3" o:spid="_x0000_s1027" type="#_x0000_t202" style="position:absolute;margin-left:66pt;margin-top:36.45pt;width:478.65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" filled="f" stroked="f">
              <v:path arrowok="t"/>
              <v:textbox inset="0,0,0,0">
                <w:txbxContent>
                  <w:p w14:paraId="0F0F0ED2" w14:textId="77777777" w:rsidR="000D6A08" w:rsidRDefault="000D6A08" w:rsidP="000D6A08">
                    <w:pPr>
                      <w:spacing w:before="8"/>
                      <w:ind w:left="20"/>
                      <w:rPr>
                        <w:rFonts w:ascii="Arial-BoldItalicMT"/>
                        <w:b/>
                        <w:i/>
                        <w:sz w:val="36"/>
                      </w:rPr>
                    </w:pPr>
                    <w:r>
                      <w:rPr>
                        <w:rFonts w:ascii="Arial-BoldItalicMT"/>
                        <w:b/>
                        <w:i/>
                        <w:w w:val="85"/>
                        <w:sz w:val="36"/>
                      </w:rPr>
                      <w:t>Academic Program Review Procedures</w:t>
                    </w:r>
                  </w:p>
                </w:txbxContent>
              </v:textbox>
              <w10:wrap anchorx="page" anchory="page"/>
            </v:shape>
          </w:pict>
        </mc:Fallback>
      </mc:AlternateContent>
    </w:r>
  </w:p>
  <w:p w14:paraId="25D33A40" w14:textId="457BC955" w:rsidR="000D6A08" w:rsidRDefault="000D6A0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25D"/>
    <w:multiLevelType w:val="hybridMultilevel"/>
    <w:tmpl w:val="5754B182"/>
    <w:lvl w:ilvl="0" w:tplc="C174055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99C2BAC"/>
    <w:multiLevelType w:val="hybridMultilevel"/>
    <w:tmpl w:val="D62267BA"/>
    <w:lvl w:ilvl="0" w:tplc="6970883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9FD34DC"/>
    <w:multiLevelType w:val="hybridMultilevel"/>
    <w:tmpl w:val="4C3AD2D0"/>
    <w:lvl w:ilvl="0" w:tplc="EF88F3CE">
      <w:start w:val="1"/>
      <w:numFmt w:val="decimal"/>
      <w:lvlText w:val="%1."/>
      <w:lvlJc w:val="left"/>
      <w:pPr>
        <w:ind w:left="1560" w:hanging="720"/>
      </w:pPr>
      <w:rPr>
        <w:rFonts w:ascii="Times New Roman" w:eastAsia="Times New Roman" w:hAnsi="Times New Roman" w:cs="Times New Roman" w:hint="default"/>
        <w:w w:val="100"/>
        <w:sz w:val="22"/>
        <w:szCs w:val="22"/>
        <w:lang w:val="en-US" w:eastAsia="en-US" w:bidi="en-US"/>
      </w:rPr>
    </w:lvl>
    <w:lvl w:ilvl="1" w:tplc="EFD45F74">
      <w:numFmt w:val="bullet"/>
      <w:lvlText w:val="•"/>
      <w:lvlJc w:val="left"/>
      <w:pPr>
        <w:ind w:left="2420" w:hanging="720"/>
      </w:pPr>
      <w:rPr>
        <w:rFonts w:hint="default"/>
        <w:lang w:val="en-US" w:eastAsia="en-US" w:bidi="en-US"/>
      </w:rPr>
    </w:lvl>
    <w:lvl w:ilvl="2" w:tplc="6824851E">
      <w:numFmt w:val="bullet"/>
      <w:lvlText w:val="•"/>
      <w:lvlJc w:val="left"/>
      <w:pPr>
        <w:ind w:left="3280" w:hanging="720"/>
      </w:pPr>
      <w:rPr>
        <w:rFonts w:hint="default"/>
        <w:lang w:val="en-US" w:eastAsia="en-US" w:bidi="en-US"/>
      </w:rPr>
    </w:lvl>
    <w:lvl w:ilvl="3" w:tplc="36224714">
      <w:numFmt w:val="bullet"/>
      <w:lvlText w:val="•"/>
      <w:lvlJc w:val="left"/>
      <w:pPr>
        <w:ind w:left="4140" w:hanging="720"/>
      </w:pPr>
      <w:rPr>
        <w:rFonts w:hint="default"/>
        <w:lang w:val="en-US" w:eastAsia="en-US" w:bidi="en-US"/>
      </w:rPr>
    </w:lvl>
    <w:lvl w:ilvl="4" w:tplc="5DBA3272">
      <w:numFmt w:val="bullet"/>
      <w:lvlText w:val="•"/>
      <w:lvlJc w:val="left"/>
      <w:pPr>
        <w:ind w:left="5000" w:hanging="720"/>
      </w:pPr>
      <w:rPr>
        <w:rFonts w:hint="default"/>
        <w:lang w:val="en-US" w:eastAsia="en-US" w:bidi="en-US"/>
      </w:rPr>
    </w:lvl>
    <w:lvl w:ilvl="5" w:tplc="8F287932">
      <w:numFmt w:val="bullet"/>
      <w:lvlText w:val="•"/>
      <w:lvlJc w:val="left"/>
      <w:pPr>
        <w:ind w:left="5860" w:hanging="720"/>
      </w:pPr>
      <w:rPr>
        <w:rFonts w:hint="default"/>
        <w:lang w:val="en-US" w:eastAsia="en-US" w:bidi="en-US"/>
      </w:rPr>
    </w:lvl>
    <w:lvl w:ilvl="6" w:tplc="FAB0B5E8">
      <w:numFmt w:val="bullet"/>
      <w:lvlText w:val="•"/>
      <w:lvlJc w:val="left"/>
      <w:pPr>
        <w:ind w:left="6720" w:hanging="720"/>
      </w:pPr>
      <w:rPr>
        <w:rFonts w:hint="default"/>
        <w:lang w:val="en-US" w:eastAsia="en-US" w:bidi="en-US"/>
      </w:rPr>
    </w:lvl>
    <w:lvl w:ilvl="7" w:tplc="1E308898">
      <w:numFmt w:val="bullet"/>
      <w:lvlText w:val="•"/>
      <w:lvlJc w:val="left"/>
      <w:pPr>
        <w:ind w:left="7580" w:hanging="720"/>
      </w:pPr>
      <w:rPr>
        <w:rFonts w:hint="default"/>
        <w:lang w:val="en-US" w:eastAsia="en-US" w:bidi="en-US"/>
      </w:rPr>
    </w:lvl>
    <w:lvl w:ilvl="8" w:tplc="BB5C3B86">
      <w:numFmt w:val="bullet"/>
      <w:lvlText w:val="•"/>
      <w:lvlJc w:val="left"/>
      <w:pPr>
        <w:ind w:left="8440" w:hanging="720"/>
      </w:pPr>
      <w:rPr>
        <w:rFonts w:hint="default"/>
        <w:lang w:val="en-US" w:eastAsia="en-US" w:bidi="en-US"/>
      </w:rPr>
    </w:lvl>
  </w:abstractNum>
  <w:abstractNum w:abstractNumId="3" w15:restartNumberingAfterBreak="0">
    <w:nsid w:val="407D300F"/>
    <w:multiLevelType w:val="hybridMultilevel"/>
    <w:tmpl w:val="C85C24F6"/>
    <w:lvl w:ilvl="0" w:tplc="6882C1BC">
      <w:numFmt w:val="bullet"/>
      <w:lvlText w:val="-"/>
      <w:lvlJc w:val="left"/>
      <w:pPr>
        <w:ind w:left="1831" w:hanging="125"/>
      </w:pPr>
      <w:rPr>
        <w:rFonts w:ascii="Times New Roman" w:eastAsia="Times New Roman" w:hAnsi="Times New Roman" w:cs="Times New Roman" w:hint="default"/>
        <w:w w:val="100"/>
        <w:sz w:val="22"/>
        <w:szCs w:val="22"/>
        <w:lang w:val="en-US" w:eastAsia="en-US" w:bidi="en-US"/>
      </w:rPr>
    </w:lvl>
    <w:lvl w:ilvl="1" w:tplc="F81026E6">
      <w:numFmt w:val="bullet"/>
      <w:lvlText w:val="•"/>
      <w:lvlJc w:val="left"/>
      <w:pPr>
        <w:ind w:left="2672" w:hanging="125"/>
      </w:pPr>
      <w:rPr>
        <w:rFonts w:hint="default"/>
        <w:lang w:val="en-US" w:eastAsia="en-US" w:bidi="en-US"/>
      </w:rPr>
    </w:lvl>
    <w:lvl w:ilvl="2" w:tplc="91060746">
      <w:numFmt w:val="bullet"/>
      <w:lvlText w:val="•"/>
      <w:lvlJc w:val="left"/>
      <w:pPr>
        <w:ind w:left="3504" w:hanging="125"/>
      </w:pPr>
      <w:rPr>
        <w:rFonts w:hint="default"/>
        <w:lang w:val="en-US" w:eastAsia="en-US" w:bidi="en-US"/>
      </w:rPr>
    </w:lvl>
    <w:lvl w:ilvl="3" w:tplc="6E2C2EF8">
      <w:numFmt w:val="bullet"/>
      <w:lvlText w:val="•"/>
      <w:lvlJc w:val="left"/>
      <w:pPr>
        <w:ind w:left="4336" w:hanging="125"/>
      </w:pPr>
      <w:rPr>
        <w:rFonts w:hint="default"/>
        <w:lang w:val="en-US" w:eastAsia="en-US" w:bidi="en-US"/>
      </w:rPr>
    </w:lvl>
    <w:lvl w:ilvl="4" w:tplc="568E179A">
      <w:numFmt w:val="bullet"/>
      <w:lvlText w:val="•"/>
      <w:lvlJc w:val="left"/>
      <w:pPr>
        <w:ind w:left="5168" w:hanging="125"/>
      </w:pPr>
      <w:rPr>
        <w:rFonts w:hint="default"/>
        <w:lang w:val="en-US" w:eastAsia="en-US" w:bidi="en-US"/>
      </w:rPr>
    </w:lvl>
    <w:lvl w:ilvl="5" w:tplc="BBBC95DE">
      <w:numFmt w:val="bullet"/>
      <w:lvlText w:val="•"/>
      <w:lvlJc w:val="left"/>
      <w:pPr>
        <w:ind w:left="6000" w:hanging="125"/>
      </w:pPr>
      <w:rPr>
        <w:rFonts w:hint="default"/>
        <w:lang w:val="en-US" w:eastAsia="en-US" w:bidi="en-US"/>
      </w:rPr>
    </w:lvl>
    <w:lvl w:ilvl="6" w:tplc="EAEE35B2">
      <w:numFmt w:val="bullet"/>
      <w:lvlText w:val="•"/>
      <w:lvlJc w:val="left"/>
      <w:pPr>
        <w:ind w:left="6832" w:hanging="125"/>
      </w:pPr>
      <w:rPr>
        <w:rFonts w:hint="default"/>
        <w:lang w:val="en-US" w:eastAsia="en-US" w:bidi="en-US"/>
      </w:rPr>
    </w:lvl>
    <w:lvl w:ilvl="7" w:tplc="5F9E92AC">
      <w:numFmt w:val="bullet"/>
      <w:lvlText w:val="•"/>
      <w:lvlJc w:val="left"/>
      <w:pPr>
        <w:ind w:left="7664" w:hanging="125"/>
      </w:pPr>
      <w:rPr>
        <w:rFonts w:hint="default"/>
        <w:lang w:val="en-US" w:eastAsia="en-US" w:bidi="en-US"/>
      </w:rPr>
    </w:lvl>
    <w:lvl w:ilvl="8" w:tplc="67F0D362">
      <w:numFmt w:val="bullet"/>
      <w:lvlText w:val="•"/>
      <w:lvlJc w:val="left"/>
      <w:pPr>
        <w:ind w:left="8496" w:hanging="125"/>
      </w:pPr>
      <w:rPr>
        <w:rFonts w:hint="default"/>
        <w:lang w:val="en-US" w:eastAsia="en-US" w:bidi="en-US"/>
      </w:rPr>
    </w:lvl>
  </w:abstractNum>
  <w:abstractNum w:abstractNumId="4" w15:restartNumberingAfterBreak="0">
    <w:nsid w:val="43321CD7"/>
    <w:multiLevelType w:val="hybridMultilevel"/>
    <w:tmpl w:val="3356C894"/>
    <w:lvl w:ilvl="0" w:tplc="758AB0C8">
      <w:start w:val="1"/>
      <w:numFmt w:val="decimal"/>
      <w:lvlText w:val="%1."/>
      <w:lvlJc w:val="left"/>
      <w:pPr>
        <w:ind w:left="1560" w:hanging="720"/>
      </w:pPr>
      <w:rPr>
        <w:rFonts w:ascii="Times New Roman" w:eastAsia="Times New Roman" w:hAnsi="Times New Roman" w:cs="Times New Roman" w:hint="default"/>
        <w:w w:val="100"/>
        <w:sz w:val="22"/>
        <w:szCs w:val="22"/>
        <w:lang w:val="en-US" w:eastAsia="en-US" w:bidi="en-US"/>
      </w:rPr>
    </w:lvl>
    <w:lvl w:ilvl="1" w:tplc="60040766">
      <w:numFmt w:val="bullet"/>
      <w:lvlText w:val="•"/>
      <w:lvlJc w:val="left"/>
      <w:pPr>
        <w:ind w:left="2420" w:hanging="720"/>
      </w:pPr>
      <w:rPr>
        <w:rFonts w:hint="default"/>
        <w:lang w:val="en-US" w:eastAsia="en-US" w:bidi="en-US"/>
      </w:rPr>
    </w:lvl>
    <w:lvl w:ilvl="2" w:tplc="4F08702C">
      <w:numFmt w:val="bullet"/>
      <w:lvlText w:val="•"/>
      <w:lvlJc w:val="left"/>
      <w:pPr>
        <w:ind w:left="3280" w:hanging="720"/>
      </w:pPr>
      <w:rPr>
        <w:rFonts w:hint="default"/>
        <w:lang w:val="en-US" w:eastAsia="en-US" w:bidi="en-US"/>
      </w:rPr>
    </w:lvl>
    <w:lvl w:ilvl="3" w:tplc="ABB60004">
      <w:numFmt w:val="bullet"/>
      <w:lvlText w:val="•"/>
      <w:lvlJc w:val="left"/>
      <w:pPr>
        <w:ind w:left="4140" w:hanging="720"/>
      </w:pPr>
      <w:rPr>
        <w:rFonts w:hint="default"/>
        <w:lang w:val="en-US" w:eastAsia="en-US" w:bidi="en-US"/>
      </w:rPr>
    </w:lvl>
    <w:lvl w:ilvl="4" w:tplc="F86AA5C2">
      <w:numFmt w:val="bullet"/>
      <w:lvlText w:val="•"/>
      <w:lvlJc w:val="left"/>
      <w:pPr>
        <w:ind w:left="5000" w:hanging="720"/>
      </w:pPr>
      <w:rPr>
        <w:rFonts w:hint="default"/>
        <w:lang w:val="en-US" w:eastAsia="en-US" w:bidi="en-US"/>
      </w:rPr>
    </w:lvl>
    <w:lvl w:ilvl="5" w:tplc="74CC5868">
      <w:numFmt w:val="bullet"/>
      <w:lvlText w:val="•"/>
      <w:lvlJc w:val="left"/>
      <w:pPr>
        <w:ind w:left="5860" w:hanging="720"/>
      </w:pPr>
      <w:rPr>
        <w:rFonts w:hint="default"/>
        <w:lang w:val="en-US" w:eastAsia="en-US" w:bidi="en-US"/>
      </w:rPr>
    </w:lvl>
    <w:lvl w:ilvl="6" w:tplc="E15E7D80">
      <w:numFmt w:val="bullet"/>
      <w:lvlText w:val="•"/>
      <w:lvlJc w:val="left"/>
      <w:pPr>
        <w:ind w:left="6720" w:hanging="720"/>
      </w:pPr>
      <w:rPr>
        <w:rFonts w:hint="default"/>
        <w:lang w:val="en-US" w:eastAsia="en-US" w:bidi="en-US"/>
      </w:rPr>
    </w:lvl>
    <w:lvl w:ilvl="7" w:tplc="2154F364">
      <w:numFmt w:val="bullet"/>
      <w:lvlText w:val="•"/>
      <w:lvlJc w:val="left"/>
      <w:pPr>
        <w:ind w:left="7580" w:hanging="720"/>
      </w:pPr>
      <w:rPr>
        <w:rFonts w:hint="default"/>
        <w:lang w:val="en-US" w:eastAsia="en-US" w:bidi="en-US"/>
      </w:rPr>
    </w:lvl>
    <w:lvl w:ilvl="8" w:tplc="FA66E5F2">
      <w:numFmt w:val="bullet"/>
      <w:lvlText w:val="•"/>
      <w:lvlJc w:val="left"/>
      <w:pPr>
        <w:ind w:left="8440" w:hanging="720"/>
      </w:pPr>
      <w:rPr>
        <w:rFonts w:hint="default"/>
        <w:lang w:val="en-US" w:eastAsia="en-US" w:bidi="en-US"/>
      </w:rPr>
    </w:lvl>
  </w:abstractNum>
  <w:abstractNum w:abstractNumId="5" w15:restartNumberingAfterBreak="0">
    <w:nsid w:val="69181228"/>
    <w:multiLevelType w:val="hybridMultilevel"/>
    <w:tmpl w:val="9612A90A"/>
    <w:lvl w:ilvl="0" w:tplc="7FB85DA0">
      <w:numFmt w:val="bullet"/>
      <w:lvlText w:val=""/>
      <w:lvlJc w:val="left"/>
      <w:pPr>
        <w:ind w:left="1200" w:hanging="360"/>
      </w:pPr>
      <w:rPr>
        <w:rFonts w:ascii="Wingdings" w:eastAsia="Wingdings" w:hAnsi="Wingdings" w:cs="Wingdings" w:hint="default"/>
        <w:w w:val="100"/>
        <w:sz w:val="22"/>
        <w:szCs w:val="22"/>
        <w:lang w:val="en-US" w:eastAsia="en-US" w:bidi="en-US"/>
      </w:rPr>
    </w:lvl>
    <w:lvl w:ilvl="1" w:tplc="60086CDC">
      <w:numFmt w:val="bullet"/>
      <w:lvlText w:val=""/>
      <w:lvlJc w:val="left"/>
      <w:pPr>
        <w:ind w:left="1920" w:hanging="360"/>
      </w:pPr>
      <w:rPr>
        <w:rFonts w:ascii="Symbol" w:eastAsia="Symbol" w:hAnsi="Symbol" w:cs="Symbol" w:hint="default"/>
        <w:w w:val="76"/>
        <w:sz w:val="22"/>
        <w:szCs w:val="22"/>
        <w:lang w:val="en-US" w:eastAsia="en-US" w:bidi="en-US"/>
      </w:rPr>
    </w:lvl>
    <w:lvl w:ilvl="2" w:tplc="9E7EB4B8">
      <w:numFmt w:val="bullet"/>
      <w:lvlText w:val=""/>
      <w:lvlJc w:val="left"/>
      <w:pPr>
        <w:ind w:left="2732" w:hanging="361"/>
      </w:pPr>
      <w:rPr>
        <w:rFonts w:ascii="Wingdings" w:eastAsia="Wingdings" w:hAnsi="Wingdings" w:cs="Wingdings" w:hint="default"/>
        <w:w w:val="100"/>
        <w:sz w:val="22"/>
        <w:szCs w:val="22"/>
        <w:lang w:val="en-US" w:eastAsia="en-US" w:bidi="en-US"/>
      </w:rPr>
    </w:lvl>
    <w:lvl w:ilvl="3" w:tplc="A7445E72">
      <w:numFmt w:val="bullet"/>
      <w:lvlText w:val="•"/>
      <w:lvlJc w:val="left"/>
      <w:pPr>
        <w:ind w:left="3667" w:hanging="361"/>
      </w:pPr>
      <w:rPr>
        <w:rFonts w:hint="default"/>
        <w:lang w:val="en-US" w:eastAsia="en-US" w:bidi="en-US"/>
      </w:rPr>
    </w:lvl>
    <w:lvl w:ilvl="4" w:tplc="A986E68A">
      <w:numFmt w:val="bullet"/>
      <w:lvlText w:val="•"/>
      <w:lvlJc w:val="left"/>
      <w:pPr>
        <w:ind w:left="4595" w:hanging="361"/>
      </w:pPr>
      <w:rPr>
        <w:rFonts w:hint="default"/>
        <w:lang w:val="en-US" w:eastAsia="en-US" w:bidi="en-US"/>
      </w:rPr>
    </w:lvl>
    <w:lvl w:ilvl="5" w:tplc="CFDE0476">
      <w:numFmt w:val="bullet"/>
      <w:lvlText w:val="•"/>
      <w:lvlJc w:val="left"/>
      <w:pPr>
        <w:ind w:left="5522" w:hanging="361"/>
      </w:pPr>
      <w:rPr>
        <w:rFonts w:hint="default"/>
        <w:lang w:val="en-US" w:eastAsia="en-US" w:bidi="en-US"/>
      </w:rPr>
    </w:lvl>
    <w:lvl w:ilvl="6" w:tplc="9AD68B16">
      <w:numFmt w:val="bullet"/>
      <w:lvlText w:val="•"/>
      <w:lvlJc w:val="left"/>
      <w:pPr>
        <w:ind w:left="6450" w:hanging="361"/>
      </w:pPr>
      <w:rPr>
        <w:rFonts w:hint="default"/>
        <w:lang w:val="en-US" w:eastAsia="en-US" w:bidi="en-US"/>
      </w:rPr>
    </w:lvl>
    <w:lvl w:ilvl="7" w:tplc="6456D482">
      <w:numFmt w:val="bullet"/>
      <w:lvlText w:val="•"/>
      <w:lvlJc w:val="left"/>
      <w:pPr>
        <w:ind w:left="7377" w:hanging="361"/>
      </w:pPr>
      <w:rPr>
        <w:rFonts w:hint="default"/>
        <w:lang w:val="en-US" w:eastAsia="en-US" w:bidi="en-US"/>
      </w:rPr>
    </w:lvl>
    <w:lvl w:ilvl="8" w:tplc="398E457E">
      <w:numFmt w:val="bullet"/>
      <w:lvlText w:val="•"/>
      <w:lvlJc w:val="left"/>
      <w:pPr>
        <w:ind w:left="8305" w:hanging="361"/>
      </w:pPr>
      <w:rPr>
        <w:rFonts w:hint="default"/>
        <w:lang w:val="en-US" w:eastAsia="en-US" w:bidi="en-US"/>
      </w:rPr>
    </w:lvl>
  </w:abstractNum>
  <w:abstractNum w:abstractNumId="6" w15:restartNumberingAfterBreak="0">
    <w:nsid w:val="6E200BAE"/>
    <w:multiLevelType w:val="hybridMultilevel"/>
    <w:tmpl w:val="70CA5862"/>
    <w:lvl w:ilvl="0" w:tplc="2BA83700">
      <w:start w:val="1"/>
      <w:numFmt w:val="decimal"/>
      <w:lvlText w:val="(%1)"/>
      <w:lvlJc w:val="left"/>
      <w:pPr>
        <w:ind w:left="1200" w:hanging="360"/>
      </w:pPr>
      <w:rPr>
        <w:rFonts w:ascii="Times New Roman" w:eastAsia="Times New Roman" w:hAnsi="Times New Roman" w:cs="Times New Roman" w:hint="default"/>
        <w:w w:val="100"/>
        <w:sz w:val="22"/>
        <w:szCs w:val="22"/>
        <w:lang w:val="en-US" w:eastAsia="en-US" w:bidi="en-US"/>
      </w:rPr>
    </w:lvl>
    <w:lvl w:ilvl="1" w:tplc="663680C0">
      <w:numFmt w:val="bullet"/>
      <w:lvlText w:val="•"/>
      <w:lvlJc w:val="left"/>
      <w:pPr>
        <w:ind w:left="2096" w:hanging="360"/>
      </w:pPr>
      <w:rPr>
        <w:rFonts w:hint="default"/>
        <w:lang w:val="en-US" w:eastAsia="en-US" w:bidi="en-US"/>
      </w:rPr>
    </w:lvl>
    <w:lvl w:ilvl="2" w:tplc="EC20305E">
      <w:numFmt w:val="bullet"/>
      <w:lvlText w:val="•"/>
      <w:lvlJc w:val="left"/>
      <w:pPr>
        <w:ind w:left="2992" w:hanging="360"/>
      </w:pPr>
      <w:rPr>
        <w:rFonts w:hint="default"/>
        <w:lang w:val="en-US" w:eastAsia="en-US" w:bidi="en-US"/>
      </w:rPr>
    </w:lvl>
    <w:lvl w:ilvl="3" w:tplc="E3003BDA">
      <w:numFmt w:val="bullet"/>
      <w:lvlText w:val="•"/>
      <w:lvlJc w:val="left"/>
      <w:pPr>
        <w:ind w:left="3888" w:hanging="360"/>
      </w:pPr>
      <w:rPr>
        <w:rFonts w:hint="default"/>
        <w:lang w:val="en-US" w:eastAsia="en-US" w:bidi="en-US"/>
      </w:rPr>
    </w:lvl>
    <w:lvl w:ilvl="4" w:tplc="9A5059DC">
      <w:numFmt w:val="bullet"/>
      <w:lvlText w:val="•"/>
      <w:lvlJc w:val="left"/>
      <w:pPr>
        <w:ind w:left="4784" w:hanging="360"/>
      </w:pPr>
      <w:rPr>
        <w:rFonts w:hint="default"/>
        <w:lang w:val="en-US" w:eastAsia="en-US" w:bidi="en-US"/>
      </w:rPr>
    </w:lvl>
    <w:lvl w:ilvl="5" w:tplc="EA6A6CF8">
      <w:numFmt w:val="bullet"/>
      <w:lvlText w:val="•"/>
      <w:lvlJc w:val="left"/>
      <w:pPr>
        <w:ind w:left="5680" w:hanging="360"/>
      </w:pPr>
      <w:rPr>
        <w:rFonts w:hint="default"/>
        <w:lang w:val="en-US" w:eastAsia="en-US" w:bidi="en-US"/>
      </w:rPr>
    </w:lvl>
    <w:lvl w:ilvl="6" w:tplc="D0FAA516">
      <w:numFmt w:val="bullet"/>
      <w:lvlText w:val="•"/>
      <w:lvlJc w:val="left"/>
      <w:pPr>
        <w:ind w:left="6576" w:hanging="360"/>
      </w:pPr>
      <w:rPr>
        <w:rFonts w:hint="default"/>
        <w:lang w:val="en-US" w:eastAsia="en-US" w:bidi="en-US"/>
      </w:rPr>
    </w:lvl>
    <w:lvl w:ilvl="7" w:tplc="BB9AA54C">
      <w:numFmt w:val="bullet"/>
      <w:lvlText w:val="•"/>
      <w:lvlJc w:val="left"/>
      <w:pPr>
        <w:ind w:left="7472" w:hanging="360"/>
      </w:pPr>
      <w:rPr>
        <w:rFonts w:hint="default"/>
        <w:lang w:val="en-US" w:eastAsia="en-US" w:bidi="en-US"/>
      </w:rPr>
    </w:lvl>
    <w:lvl w:ilvl="8" w:tplc="FB1AC2DC">
      <w:numFmt w:val="bullet"/>
      <w:lvlText w:val="•"/>
      <w:lvlJc w:val="left"/>
      <w:pPr>
        <w:ind w:left="8368" w:hanging="360"/>
      </w:pPr>
      <w:rPr>
        <w:rFonts w:hint="default"/>
        <w:lang w:val="en-US" w:eastAsia="en-US" w:bidi="en-US"/>
      </w:rPr>
    </w:lvl>
  </w:abstractNum>
  <w:abstractNum w:abstractNumId="7" w15:restartNumberingAfterBreak="0">
    <w:nsid w:val="77537EB6"/>
    <w:multiLevelType w:val="hybridMultilevel"/>
    <w:tmpl w:val="A7588CC6"/>
    <w:lvl w:ilvl="0" w:tplc="22F8C82E">
      <w:numFmt w:val="bullet"/>
      <w:lvlText w:val=""/>
      <w:lvlJc w:val="left"/>
      <w:pPr>
        <w:ind w:left="840" w:hanging="360"/>
      </w:pPr>
      <w:rPr>
        <w:rFonts w:ascii="Symbol" w:eastAsia="Symbol" w:hAnsi="Symbol" w:cs="Symbol" w:hint="default"/>
        <w:w w:val="76"/>
        <w:sz w:val="22"/>
        <w:szCs w:val="22"/>
        <w:lang w:val="en-US" w:eastAsia="en-US" w:bidi="en-US"/>
      </w:rPr>
    </w:lvl>
    <w:lvl w:ilvl="1" w:tplc="279866C6">
      <w:numFmt w:val="bullet"/>
      <w:lvlText w:val="•"/>
      <w:lvlJc w:val="left"/>
      <w:pPr>
        <w:ind w:left="1772" w:hanging="360"/>
      </w:pPr>
      <w:rPr>
        <w:rFonts w:hint="default"/>
        <w:lang w:val="en-US" w:eastAsia="en-US" w:bidi="en-US"/>
      </w:rPr>
    </w:lvl>
    <w:lvl w:ilvl="2" w:tplc="15E0ADE6">
      <w:numFmt w:val="bullet"/>
      <w:lvlText w:val="•"/>
      <w:lvlJc w:val="left"/>
      <w:pPr>
        <w:ind w:left="2704" w:hanging="360"/>
      </w:pPr>
      <w:rPr>
        <w:rFonts w:hint="default"/>
        <w:lang w:val="en-US" w:eastAsia="en-US" w:bidi="en-US"/>
      </w:rPr>
    </w:lvl>
    <w:lvl w:ilvl="3" w:tplc="BCB89788">
      <w:numFmt w:val="bullet"/>
      <w:lvlText w:val="•"/>
      <w:lvlJc w:val="left"/>
      <w:pPr>
        <w:ind w:left="3636" w:hanging="360"/>
      </w:pPr>
      <w:rPr>
        <w:rFonts w:hint="default"/>
        <w:lang w:val="en-US" w:eastAsia="en-US" w:bidi="en-US"/>
      </w:rPr>
    </w:lvl>
    <w:lvl w:ilvl="4" w:tplc="B88437F6">
      <w:numFmt w:val="bullet"/>
      <w:lvlText w:val="•"/>
      <w:lvlJc w:val="left"/>
      <w:pPr>
        <w:ind w:left="4568" w:hanging="360"/>
      </w:pPr>
      <w:rPr>
        <w:rFonts w:hint="default"/>
        <w:lang w:val="en-US" w:eastAsia="en-US" w:bidi="en-US"/>
      </w:rPr>
    </w:lvl>
    <w:lvl w:ilvl="5" w:tplc="3FACF91A">
      <w:numFmt w:val="bullet"/>
      <w:lvlText w:val="•"/>
      <w:lvlJc w:val="left"/>
      <w:pPr>
        <w:ind w:left="5500" w:hanging="360"/>
      </w:pPr>
      <w:rPr>
        <w:rFonts w:hint="default"/>
        <w:lang w:val="en-US" w:eastAsia="en-US" w:bidi="en-US"/>
      </w:rPr>
    </w:lvl>
    <w:lvl w:ilvl="6" w:tplc="F7BEFEFE">
      <w:numFmt w:val="bullet"/>
      <w:lvlText w:val="•"/>
      <w:lvlJc w:val="left"/>
      <w:pPr>
        <w:ind w:left="6432" w:hanging="360"/>
      </w:pPr>
      <w:rPr>
        <w:rFonts w:hint="default"/>
        <w:lang w:val="en-US" w:eastAsia="en-US" w:bidi="en-US"/>
      </w:rPr>
    </w:lvl>
    <w:lvl w:ilvl="7" w:tplc="23421472">
      <w:numFmt w:val="bullet"/>
      <w:lvlText w:val="•"/>
      <w:lvlJc w:val="left"/>
      <w:pPr>
        <w:ind w:left="7364" w:hanging="360"/>
      </w:pPr>
      <w:rPr>
        <w:rFonts w:hint="default"/>
        <w:lang w:val="en-US" w:eastAsia="en-US" w:bidi="en-US"/>
      </w:rPr>
    </w:lvl>
    <w:lvl w:ilvl="8" w:tplc="D866546A">
      <w:numFmt w:val="bullet"/>
      <w:lvlText w:val="•"/>
      <w:lvlJc w:val="left"/>
      <w:pPr>
        <w:ind w:left="8296" w:hanging="360"/>
      </w:pPr>
      <w:rPr>
        <w:rFonts w:hint="default"/>
        <w:lang w:val="en-US" w:eastAsia="en-US" w:bidi="en-US"/>
      </w:rPr>
    </w:lvl>
  </w:abstractNum>
  <w:abstractNum w:abstractNumId="8" w15:restartNumberingAfterBreak="0">
    <w:nsid w:val="796F772D"/>
    <w:multiLevelType w:val="hybridMultilevel"/>
    <w:tmpl w:val="A8E03B02"/>
    <w:lvl w:ilvl="0" w:tplc="29981C88">
      <w:start w:val="1"/>
      <w:numFmt w:val="upperRoman"/>
      <w:lvlText w:val="%1."/>
      <w:lvlJc w:val="left"/>
      <w:pPr>
        <w:ind w:left="840" w:hanging="720"/>
      </w:pPr>
      <w:rPr>
        <w:rFonts w:ascii="Times New Roman" w:eastAsia="Times New Roman" w:hAnsi="Times New Roman" w:cs="Times New Roman" w:hint="default"/>
        <w:spacing w:val="-4"/>
        <w:w w:val="100"/>
        <w:sz w:val="22"/>
        <w:szCs w:val="22"/>
        <w:lang w:val="en-US" w:eastAsia="en-US" w:bidi="en-US"/>
      </w:rPr>
    </w:lvl>
    <w:lvl w:ilvl="1" w:tplc="FEDCF190">
      <w:numFmt w:val="bullet"/>
      <w:lvlText w:val=""/>
      <w:lvlJc w:val="left"/>
      <w:pPr>
        <w:ind w:left="1200" w:hanging="360"/>
      </w:pPr>
      <w:rPr>
        <w:rFonts w:ascii="Symbol" w:eastAsia="Symbol" w:hAnsi="Symbol" w:cs="Symbol" w:hint="default"/>
        <w:w w:val="76"/>
        <w:sz w:val="22"/>
        <w:szCs w:val="22"/>
        <w:lang w:val="en-US" w:eastAsia="en-US" w:bidi="en-US"/>
      </w:rPr>
    </w:lvl>
    <w:lvl w:ilvl="2" w:tplc="DFC29A62">
      <w:numFmt w:val="bullet"/>
      <w:lvlText w:val="•"/>
      <w:lvlJc w:val="left"/>
      <w:pPr>
        <w:ind w:left="2195" w:hanging="360"/>
      </w:pPr>
      <w:rPr>
        <w:rFonts w:hint="default"/>
        <w:lang w:val="en-US" w:eastAsia="en-US" w:bidi="en-US"/>
      </w:rPr>
    </w:lvl>
    <w:lvl w:ilvl="3" w:tplc="12C8EC1A">
      <w:numFmt w:val="bullet"/>
      <w:lvlText w:val="•"/>
      <w:lvlJc w:val="left"/>
      <w:pPr>
        <w:ind w:left="3191" w:hanging="360"/>
      </w:pPr>
      <w:rPr>
        <w:rFonts w:hint="default"/>
        <w:lang w:val="en-US" w:eastAsia="en-US" w:bidi="en-US"/>
      </w:rPr>
    </w:lvl>
    <w:lvl w:ilvl="4" w:tplc="492EC198">
      <w:numFmt w:val="bullet"/>
      <w:lvlText w:val="•"/>
      <w:lvlJc w:val="left"/>
      <w:pPr>
        <w:ind w:left="4186" w:hanging="360"/>
      </w:pPr>
      <w:rPr>
        <w:rFonts w:hint="default"/>
        <w:lang w:val="en-US" w:eastAsia="en-US" w:bidi="en-US"/>
      </w:rPr>
    </w:lvl>
    <w:lvl w:ilvl="5" w:tplc="672200E2">
      <w:numFmt w:val="bullet"/>
      <w:lvlText w:val="•"/>
      <w:lvlJc w:val="left"/>
      <w:pPr>
        <w:ind w:left="5182" w:hanging="360"/>
      </w:pPr>
      <w:rPr>
        <w:rFonts w:hint="default"/>
        <w:lang w:val="en-US" w:eastAsia="en-US" w:bidi="en-US"/>
      </w:rPr>
    </w:lvl>
    <w:lvl w:ilvl="6" w:tplc="58DC893A">
      <w:numFmt w:val="bullet"/>
      <w:lvlText w:val="•"/>
      <w:lvlJc w:val="left"/>
      <w:pPr>
        <w:ind w:left="6177" w:hanging="360"/>
      </w:pPr>
      <w:rPr>
        <w:rFonts w:hint="default"/>
        <w:lang w:val="en-US" w:eastAsia="en-US" w:bidi="en-US"/>
      </w:rPr>
    </w:lvl>
    <w:lvl w:ilvl="7" w:tplc="F5C4E7E6">
      <w:numFmt w:val="bullet"/>
      <w:lvlText w:val="•"/>
      <w:lvlJc w:val="left"/>
      <w:pPr>
        <w:ind w:left="7173" w:hanging="360"/>
      </w:pPr>
      <w:rPr>
        <w:rFonts w:hint="default"/>
        <w:lang w:val="en-US" w:eastAsia="en-US" w:bidi="en-US"/>
      </w:rPr>
    </w:lvl>
    <w:lvl w:ilvl="8" w:tplc="128AA40C">
      <w:numFmt w:val="bullet"/>
      <w:lvlText w:val="•"/>
      <w:lvlJc w:val="left"/>
      <w:pPr>
        <w:ind w:left="8168" w:hanging="360"/>
      </w:pPr>
      <w:rPr>
        <w:rFonts w:hint="default"/>
        <w:lang w:val="en-US" w:eastAsia="en-US" w:bidi="en-US"/>
      </w:rPr>
    </w:lvl>
  </w:abstractNum>
  <w:num w:numId="1">
    <w:abstractNumId w:val="3"/>
  </w:num>
  <w:num w:numId="2">
    <w:abstractNumId w:val="5"/>
  </w:num>
  <w:num w:numId="3">
    <w:abstractNumId w:val="4"/>
  </w:num>
  <w:num w:numId="4">
    <w:abstractNumId w:val="2"/>
  </w:num>
  <w:num w:numId="5">
    <w:abstractNumId w:val="8"/>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C8"/>
    <w:rsid w:val="00023C36"/>
    <w:rsid w:val="000256CF"/>
    <w:rsid w:val="000408FA"/>
    <w:rsid w:val="0005142B"/>
    <w:rsid w:val="00062B06"/>
    <w:rsid w:val="000D6A08"/>
    <w:rsid w:val="000D77D7"/>
    <w:rsid w:val="00127569"/>
    <w:rsid w:val="001A5A01"/>
    <w:rsid w:val="002A12B3"/>
    <w:rsid w:val="002B2E0E"/>
    <w:rsid w:val="00342012"/>
    <w:rsid w:val="00367525"/>
    <w:rsid w:val="003C0F3F"/>
    <w:rsid w:val="0047160E"/>
    <w:rsid w:val="00473A5D"/>
    <w:rsid w:val="004D4DB7"/>
    <w:rsid w:val="004E51E5"/>
    <w:rsid w:val="00526DC7"/>
    <w:rsid w:val="005D10F2"/>
    <w:rsid w:val="00685EC6"/>
    <w:rsid w:val="00690DD7"/>
    <w:rsid w:val="006B5828"/>
    <w:rsid w:val="006D3229"/>
    <w:rsid w:val="008206D9"/>
    <w:rsid w:val="008226D5"/>
    <w:rsid w:val="00841703"/>
    <w:rsid w:val="00881C01"/>
    <w:rsid w:val="00920A71"/>
    <w:rsid w:val="009B35E3"/>
    <w:rsid w:val="00A41C8F"/>
    <w:rsid w:val="00AA35C8"/>
    <w:rsid w:val="00AB5C52"/>
    <w:rsid w:val="00B71AEE"/>
    <w:rsid w:val="00B75890"/>
    <w:rsid w:val="00BA4A85"/>
    <w:rsid w:val="00C04BAA"/>
    <w:rsid w:val="00C324BD"/>
    <w:rsid w:val="00D77B46"/>
    <w:rsid w:val="00D84288"/>
    <w:rsid w:val="00DB1B02"/>
    <w:rsid w:val="00E465DA"/>
    <w:rsid w:val="00F32031"/>
    <w:rsid w:val="00F92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6FF9C4"/>
  <w15:docId w15:val="{CF0B8F79-E70B-B44B-8EF6-57A422C8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spacing w:before="27"/>
      <w:ind w:left="119"/>
    </w:pPr>
  </w:style>
  <w:style w:type="character" w:styleId="CommentReference">
    <w:name w:val="annotation reference"/>
    <w:basedOn w:val="DefaultParagraphFont"/>
    <w:uiPriority w:val="99"/>
    <w:semiHidden/>
    <w:unhideWhenUsed/>
    <w:rsid w:val="008226D5"/>
    <w:rPr>
      <w:sz w:val="16"/>
      <w:szCs w:val="16"/>
    </w:rPr>
  </w:style>
  <w:style w:type="paragraph" w:styleId="CommentText">
    <w:name w:val="annotation text"/>
    <w:basedOn w:val="Normal"/>
    <w:link w:val="CommentTextChar"/>
    <w:uiPriority w:val="99"/>
    <w:semiHidden/>
    <w:unhideWhenUsed/>
    <w:rsid w:val="008226D5"/>
    <w:rPr>
      <w:sz w:val="20"/>
      <w:szCs w:val="20"/>
    </w:rPr>
  </w:style>
  <w:style w:type="character" w:customStyle="1" w:styleId="CommentTextChar">
    <w:name w:val="Comment Text Char"/>
    <w:basedOn w:val="DefaultParagraphFont"/>
    <w:link w:val="CommentText"/>
    <w:uiPriority w:val="99"/>
    <w:semiHidden/>
    <w:rsid w:val="008226D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226D5"/>
    <w:rPr>
      <w:b/>
      <w:bCs/>
    </w:rPr>
  </w:style>
  <w:style w:type="character" w:customStyle="1" w:styleId="CommentSubjectChar">
    <w:name w:val="Comment Subject Char"/>
    <w:basedOn w:val="CommentTextChar"/>
    <w:link w:val="CommentSubject"/>
    <w:uiPriority w:val="99"/>
    <w:semiHidden/>
    <w:rsid w:val="008226D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8226D5"/>
    <w:rPr>
      <w:sz w:val="18"/>
      <w:szCs w:val="18"/>
    </w:rPr>
  </w:style>
  <w:style w:type="character" w:customStyle="1" w:styleId="BalloonTextChar">
    <w:name w:val="Balloon Text Char"/>
    <w:basedOn w:val="DefaultParagraphFont"/>
    <w:link w:val="BalloonText"/>
    <w:uiPriority w:val="99"/>
    <w:semiHidden/>
    <w:rsid w:val="008226D5"/>
    <w:rPr>
      <w:rFonts w:ascii="Times New Roman" w:eastAsia="Times New Roman" w:hAnsi="Times New Roman" w:cs="Times New Roman"/>
      <w:sz w:val="18"/>
      <w:szCs w:val="18"/>
      <w:lang w:bidi="en-US"/>
    </w:rPr>
  </w:style>
  <w:style w:type="paragraph" w:styleId="Header">
    <w:name w:val="header"/>
    <w:basedOn w:val="Normal"/>
    <w:link w:val="HeaderChar"/>
    <w:uiPriority w:val="99"/>
    <w:unhideWhenUsed/>
    <w:rsid w:val="00473A5D"/>
    <w:pPr>
      <w:tabs>
        <w:tab w:val="center" w:pos="4680"/>
        <w:tab w:val="right" w:pos="9360"/>
      </w:tabs>
    </w:pPr>
  </w:style>
  <w:style w:type="character" w:customStyle="1" w:styleId="HeaderChar">
    <w:name w:val="Header Char"/>
    <w:basedOn w:val="DefaultParagraphFont"/>
    <w:link w:val="Header"/>
    <w:uiPriority w:val="99"/>
    <w:rsid w:val="00473A5D"/>
    <w:rPr>
      <w:rFonts w:ascii="Times New Roman" w:eastAsia="Times New Roman" w:hAnsi="Times New Roman" w:cs="Times New Roman"/>
      <w:lang w:bidi="en-US"/>
    </w:rPr>
  </w:style>
  <w:style w:type="paragraph" w:styleId="Footer">
    <w:name w:val="footer"/>
    <w:basedOn w:val="Normal"/>
    <w:link w:val="FooterChar"/>
    <w:uiPriority w:val="99"/>
    <w:unhideWhenUsed/>
    <w:rsid w:val="00473A5D"/>
    <w:pPr>
      <w:tabs>
        <w:tab w:val="center" w:pos="4680"/>
        <w:tab w:val="right" w:pos="9360"/>
      </w:tabs>
    </w:pPr>
  </w:style>
  <w:style w:type="character" w:customStyle="1" w:styleId="FooterChar">
    <w:name w:val="Footer Char"/>
    <w:basedOn w:val="DefaultParagraphFont"/>
    <w:link w:val="Footer"/>
    <w:uiPriority w:val="99"/>
    <w:rsid w:val="00473A5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AD5F-5F4E-4871-B541-B647ACEE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Schwery, LuAnn M.</dc:creator>
  <cp:lastModifiedBy>Schwery, LuAnn M</cp:lastModifiedBy>
  <cp:revision>2</cp:revision>
  <cp:lastPrinted>2019-06-24T14:22:00Z</cp:lastPrinted>
  <dcterms:created xsi:type="dcterms:W3CDTF">2020-03-02T14:59:00Z</dcterms:created>
  <dcterms:modified xsi:type="dcterms:W3CDTF">2020-03-02T14:59:00Z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Word 2010</vt:lpwstr>
  </property>
  <property fmtid="{D5CDD505-2E9C-101B-9397-08002B2CF9AE}" pid="4" name="LastSaved">
    <vt:filetime>2018-02-20T00:00:00Z</vt:filetime>
  </property>
</Properties>
</file>