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3D9" w:rsidRPr="00EF03D9" w:rsidRDefault="00EF03D9" w:rsidP="00EF03D9">
      <w:pPr>
        <w:spacing w:after="0" w:line="240" w:lineRule="auto"/>
        <w:rPr>
          <w:rFonts w:ascii="Verdana" w:eastAsia="Times New Roman" w:hAnsi="Verdana" w:cs="Times New Roman"/>
          <w:color w:val="000000"/>
          <w:sz w:val="17"/>
          <w:szCs w:val="17"/>
        </w:rPr>
      </w:pPr>
      <w:r w:rsidRPr="00EF03D9">
        <w:rPr>
          <w:rFonts w:ascii="Verdana" w:eastAsia="Times New Roman" w:hAnsi="Verdana" w:cs="Times New Roman"/>
          <w:b/>
          <w:bCs/>
          <w:color w:val="232F63"/>
          <w:sz w:val="21"/>
          <w:szCs w:val="21"/>
        </w:rPr>
        <w:t>Federal TRIO Programs</w:t>
      </w:r>
      <w:r w:rsidRPr="00EF03D9">
        <w:rPr>
          <w:rFonts w:ascii="Verdana" w:eastAsia="Times New Roman" w:hAnsi="Verdana" w:cs="Times New Roman"/>
          <w:b/>
          <w:bCs/>
          <w:color w:val="232F63"/>
          <w:sz w:val="21"/>
          <w:szCs w:val="21"/>
        </w:rPr>
        <w:br/>
        <w:t>Current-Year Low-Income Levels</w:t>
      </w:r>
      <w:r w:rsidRPr="00EF03D9">
        <w:rPr>
          <w:rFonts w:ascii="Verdana" w:eastAsia="Times New Roman" w:hAnsi="Verdana" w:cs="Times New Roman"/>
          <w:color w:val="000000"/>
          <w:sz w:val="17"/>
          <w:szCs w:val="17"/>
        </w:rPr>
        <w:br/>
      </w:r>
    </w:p>
    <w:p w:rsidR="00EF03D9" w:rsidRPr="00EF03D9" w:rsidRDefault="00EF03D9" w:rsidP="00EF03D9">
      <w:pPr>
        <w:spacing w:before="100" w:beforeAutospacing="1" w:after="100" w:afterAutospacing="1" w:line="240" w:lineRule="auto"/>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 xml:space="preserve">(Effective </w:t>
      </w:r>
      <w:r w:rsidRPr="00EF03D9">
        <w:rPr>
          <w:rFonts w:ascii="Verdana" w:eastAsia="Times New Roman" w:hAnsi="Verdana" w:cs="Times New Roman"/>
          <w:b/>
          <w:bCs/>
          <w:color w:val="000000"/>
          <w:sz w:val="18"/>
          <w:szCs w:val="18"/>
        </w:rPr>
        <w:t>January 28, 2014</w:t>
      </w:r>
      <w:r w:rsidRPr="00EF03D9">
        <w:rPr>
          <w:rFonts w:ascii="Verdana" w:eastAsia="Times New Roman" w:hAnsi="Verdana" w:cs="Times New Roman"/>
          <w:color w:val="000000"/>
          <w:sz w:val="18"/>
          <w:szCs w:val="18"/>
        </w:rPr>
        <w:t xml:space="preserve"> until further notice)</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494"/>
        <w:gridCol w:w="3704"/>
        <w:gridCol w:w="1631"/>
        <w:gridCol w:w="1741"/>
      </w:tblGrid>
      <w:tr w:rsidR="00EF03D9" w:rsidRPr="00EF03D9">
        <w:trPr>
          <w:tblCellSpacing w:w="15" w:type="dxa"/>
          <w:jc w:val="center"/>
        </w:trPr>
        <w:tc>
          <w:tcPr>
            <w:tcW w:w="130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b/>
                <w:bCs/>
                <w:color w:val="000000"/>
                <w:sz w:val="18"/>
                <w:szCs w:val="18"/>
              </w:rPr>
              <w:t>Size of Family Unit</w:t>
            </w:r>
          </w:p>
        </w:tc>
        <w:tc>
          <w:tcPr>
            <w:tcW w:w="195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b/>
                <w:bCs/>
                <w:color w:val="000000"/>
                <w:sz w:val="18"/>
                <w:szCs w:val="18"/>
              </w:rPr>
              <w:t>48 Contiguous States,</w:t>
            </w:r>
            <w:r w:rsidRPr="00EF03D9">
              <w:rPr>
                <w:rFonts w:ascii="Verdana" w:eastAsia="Times New Roman" w:hAnsi="Verdana" w:cs="Times New Roman"/>
                <w:b/>
                <w:bCs/>
                <w:color w:val="000000"/>
                <w:sz w:val="18"/>
                <w:szCs w:val="18"/>
              </w:rPr>
              <w:br/>
              <w:t>D.C., and Outlying Jurisdictions</w:t>
            </w:r>
          </w:p>
        </w:tc>
        <w:tc>
          <w:tcPr>
            <w:tcW w:w="85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b/>
                <w:bCs/>
                <w:color w:val="000000"/>
                <w:sz w:val="18"/>
                <w:szCs w:val="18"/>
              </w:rPr>
              <w:t>Alaska</w:t>
            </w:r>
          </w:p>
        </w:tc>
        <w:tc>
          <w:tcPr>
            <w:tcW w:w="90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b/>
                <w:bCs/>
                <w:color w:val="000000"/>
                <w:sz w:val="18"/>
                <w:szCs w:val="18"/>
              </w:rPr>
              <w:t>Hawaii</w:t>
            </w:r>
          </w:p>
        </w:tc>
      </w:tr>
      <w:tr w:rsidR="00EF03D9" w:rsidRPr="00EF03D9">
        <w:trPr>
          <w:tblCellSpacing w:w="15" w:type="dxa"/>
          <w:jc w:val="center"/>
        </w:trPr>
        <w:tc>
          <w:tcPr>
            <w:tcW w:w="130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b/>
                <w:bCs/>
                <w:color w:val="000000"/>
                <w:sz w:val="18"/>
                <w:szCs w:val="18"/>
              </w:rPr>
              <w:t>1</w:t>
            </w:r>
          </w:p>
        </w:tc>
        <w:tc>
          <w:tcPr>
            <w:tcW w:w="195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$17,505</w:t>
            </w:r>
          </w:p>
        </w:tc>
        <w:tc>
          <w:tcPr>
            <w:tcW w:w="85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$21,870</w:t>
            </w:r>
          </w:p>
        </w:tc>
        <w:tc>
          <w:tcPr>
            <w:tcW w:w="90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$20,130</w:t>
            </w:r>
          </w:p>
        </w:tc>
      </w:tr>
      <w:tr w:rsidR="00EF03D9" w:rsidRPr="00EF03D9">
        <w:trPr>
          <w:tblCellSpacing w:w="15" w:type="dxa"/>
          <w:jc w:val="center"/>
        </w:trPr>
        <w:tc>
          <w:tcPr>
            <w:tcW w:w="130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b/>
                <w:bCs/>
                <w:color w:val="000000"/>
                <w:sz w:val="18"/>
                <w:szCs w:val="18"/>
              </w:rPr>
              <w:t>2</w:t>
            </w:r>
          </w:p>
        </w:tc>
        <w:tc>
          <w:tcPr>
            <w:tcW w:w="195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$23,595</w:t>
            </w:r>
          </w:p>
        </w:tc>
        <w:tc>
          <w:tcPr>
            <w:tcW w:w="85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$29,490</w:t>
            </w:r>
          </w:p>
        </w:tc>
        <w:tc>
          <w:tcPr>
            <w:tcW w:w="90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$27,135</w:t>
            </w:r>
          </w:p>
        </w:tc>
      </w:tr>
      <w:tr w:rsidR="00EF03D9" w:rsidRPr="00EF03D9">
        <w:trPr>
          <w:tblCellSpacing w:w="15" w:type="dxa"/>
          <w:jc w:val="center"/>
        </w:trPr>
        <w:tc>
          <w:tcPr>
            <w:tcW w:w="130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b/>
                <w:bCs/>
                <w:color w:val="000000"/>
                <w:sz w:val="18"/>
                <w:szCs w:val="18"/>
              </w:rPr>
              <w:t>3</w:t>
            </w:r>
          </w:p>
        </w:tc>
        <w:tc>
          <w:tcPr>
            <w:tcW w:w="195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$29,685</w:t>
            </w:r>
          </w:p>
        </w:tc>
        <w:tc>
          <w:tcPr>
            <w:tcW w:w="85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$37,110</w:t>
            </w:r>
          </w:p>
        </w:tc>
        <w:tc>
          <w:tcPr>
            <w:tcW w:w="90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$34,140</w:t>
            </w:r>
          </w:p>
        </w:tc>
      </w:tr>
      <w:tr w:rsidR="00EF03D9" w:rsidRPr="00EF03D9">
        <w:trPr>
          <w:tblCellSpacing w:w="15" w:type="dxa"/>
          <w:jc w:val="center"/>
        </w:trPr>
        <w:tc>
          <w:tcPr>
            <w:tcW w:w="130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b/>
                <w:bCs/>
                <w:color w:val="000000"/>
                <w:sz w:val="18"/>
                <w:szCs w:val="18"/>
              </w:rPr>
              <w:t>4</w:t>
            </w:r>
          </w:p>
        </w:tc>
        <w:tc>
          <w:tcPr>
            <w:tcW w:w="195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 xml:space="preserve">$35,775 </w:t>
            </w:r>
          </w:p>
        </w:tc>
        <w:tc>
          <w:tcPr>
            <w:tcW w:w="85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$44,730</w:t>
            </w:r>
          </w:p>
        </w:tc>
        <w:tc>
          <w:tcPr>
            <w:tcW w:w="90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$41,145</w:t>
            </w:r>
          </w:p>
        </w:tc>
      </w:tr>
      <w:tr w:rsidR="00EF03D9" w:rsidRPr="00EF03D9">
        <w:trPr>
          <w:tblCellSpacing w:w="15" w:type="dxa"/>
          <w:jc w:val="center"/>
        </w:trPr>
        <w:tc>
          <w:tcPr>
            <w:tcW w:w="130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b/>
                <w:bCs/>
                <w:color w:val="000000"/>
                <w:sz w:val="18"/>
                <w:szCs w:val="18"/>
              </w:rPr>
              <w:t>5</w:t>
            </w:r>
          </w:p>
        </w:tc>
        <w:tc>
          <w:tcPr>
            <w:tcW w:w="195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$41,865</w:t>
            </w:r>
          </w:p>
        </w:tc>
        <w:tc>
          <w:tcPr>
            <w:tcW w:w="85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$52,350</w:t>
            </w:r>
          </w:p>
        </w:tc>
        <w:tc>
          <w:tcPr>
            <w:tcW w:w="90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$48,150</w:t>
            </w:r>
          </w:p>
        </w:tc>
      </w:tr>
      <w:tr w:rsidR="00EF03D9" w:rsidRPr="00EF03D9">
        <w:trPr>
          <w:tblCellSpacing w:w="15" w:type="dxa"/>
          <w:jc w:val="center"/>
        </w:trPr>
        <w:tc>
          <w:tcPr>
            <w:tcW w:w="130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b/>
                <w:bCs/>
                <w:color w:val="000000"/>
                <w:sz w:val="18"/>
                <w:szCs w:val="18"/>
              </w:rPr>
              <w:t>6</w:t>
            </w:r>
          </w:p>
        </w:tc>
        <w:tc>
          <w:tcPr>
            <w:tcW w:w="195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$47,955</w:t>
            </w:r>
          </w:p>
        </w:tc>
        <w:tc>
          <w:tcPr>
            <w:tcW w:w="85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$59,970</w:t>
            </w:r>
          </w:p>
        </w:tc>
        <w:tc>
          <w:tcPr>
            <w:tcW w:w="90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$55,155</w:t>
            </w:r>
          </w:p>
        </w:tc>
      </w:tr>
      <w:tr w:rsidR="00EF03D9" w:rsidRPr="00EF03D9">
        <w:trPr>
          <w:tblCellSpacing w:w="15" w:type="dxa"/>
          <w:jc w:val="center"/>
        </w:trPr>
        <w:tc>
          <w:tcPr>
            <w:tcW w:w="130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b/>
                <w:bCs/>
                <w:color w:val="000000"/>
                <w:sz w:val="18"/>
                <w:szCs w:val="18"/>
              </w:rPr>
              <w:t>7</w:t>
            </w:r>
          </w:p>
        </w:tc>
        <w:tc>
          <w:tcPr>
            <w:tcW w:w="195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$54,045</w:t>
            </w:r>
          </w:p>
        </w:tc>
        <w:tc>
          <w:tcPr>
            <w:tcW w:w="85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$67,590</w:t>
            </w:r>
          </w:p>
        </w:tc>
        <w:tc>
          <w:tcPr>
            <w:tcW w:w="90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$62,160</w:t>
            </w:r>
          </w:p>
        </w:tc>
      </w:tr>
      <w:tr w:rsidR="00EF03D9" w:rsidRPr="00EF03D9">
        <w:trPr>
          <w:tblCellSpacing w:w="15" w:type="dxa"/>
          <w:jc w:val="center"/>
        </w:trPr>
        <w:tc>
          <w:tcPr>
            <w:tcW w:w="130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b/>
                <w:bCs/>
                <w:color w:val="000000"/>
                <w:sz w:val="18"/>
                <w:szCs w:val="18"/>
              </w:rPr>
              <w:t>8</w:t>
            </w:r>
          </w:p>
        </w:tc>
        <w:tc>
          <w:tcPr>
            <w:tcW w:w="195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$60,135</w:t>
            </w:r>
          </w:p>
        </w:tc>
        <w:tc>
          <w:tcPr>
            <w:tcW w:w="85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$75,210</w:t>
            </w:r>
          </w:p>
        </w:tc>
        <w:tc>
          <w:tcPr>
            <w:tcW w:w="900" w:type="pct"/>
            <w:tcBorders>
              <w:top w:val="outset" w:sz="6" w:space="0" w:color="auto"/>
              <w:left w:val="outset" w:sz="6" w:space="0" w:color="auto"/>
              <w:bottom w:val="outset" w:sz="6" w:space="0" w:color="auto"/>
              <w:right w:val="outset" w:sz="6" w:space="0" w:color="auto"/>
            </w:tcBorders>
          </w:tcPr>
          <w:p w:rsidR="00EF03D9" w:rsidRPr="00EF03D9" w:rsidRDefault="00EF03D9" w:rsidP="00EF03D9">
            <w:pPr>
              <w:spacing w:before="100" w:beforeAutospacing="1" w:after="100" w:afterAutospacing="1" w:line="240" w:lineRule="auto"/>
              <w:jc w:val="center"/>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$69,165</w:t>
            </w:r>
          </w:p>
        </w:tc>
      </w:tr>
    </w:tbl>
    <w:p w:rsidR="00EF03D9" w:rsidRPr="00EF03D9" w:rsidRDefault="00EF03D9" w:rsidP="00EF03D9">
      <w:pPr>
        <w:spacing w:before="100" w:beforeAutospacing="1" w:after="100" w:afterAutospacing="1" w:line="240" w:lineRule="auto"/>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For family units with more than eight members, add the following amount for each additional family member: $6,090 for the 48 contiguous states, the District of Columbia and outlying jurisdictions; $7,620 for Alaska; and $7,005 for Hawaii.</w:t>
      </w:r>
    </w:p>
    <w:p w:rsidR="00EF03D9" w:rsidRPr="00EF03D9" w:rsidRDefault="00EF03D9" w:rsidP="00EF03D9">
      <w:pPr>
        <w:spacing w:before="100" w:beforeAutospacing="1" w:after="100" w:afterAutospacing="1" w:line="240" w:lineRule="auto"/>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The term "low-income individual" means an individual whose family's taxable income for the preceding year did not exceed 150 percent of the poverty level amount.</w:t>
      </w:r>
    </w:p>
    <w:p w:rsidR="00EF03D9" w:rsidRPr="00EF03D9" w:rsidRDefault="00EF03D9" w:rsidP="00EF03D9">
      <w:pPr>
        <w:spacing w:before="100" w:beforeAutospacing="1" w:after="100" w:afterAutospacing="1" w:line="240" w:lineRule="auto"/>
        <w:rPr>
          <w:rFonts w:ascii="Verdana" w:eastAsia="Times New Roman" w:hAnsi="Verdana" w:cs="Times New Roman"/>
          <w:color w:val="000000"/>
          <w:sz w:val="18"/>
          <w:szCs w:val="18"/>
        </w:rPr>
      </w:pPr>
      <w:r w:rsidRPr="00EF03D9">
        <w:rPr>
          <w:rFonts w:ascii="Verdana" w:eastAsia="Times New Roman" w:hAnsi="Verdana" w:cs="Times New Roman"/>
          <w:color w:val="000000"/>
          <w:sz w:val="18"/>
          <w:szCs w:val="18"/>
        </w:rPr>
        <w:t xml:space="preserve">The figures shown under family income represent amounts equal to 150 percent of the family income levels established by the Census Bureau for determining poverty status. The poverty guidelines were published by the U.S. Department of Health and Human Services in the </w:t>
      </w:r>
      <w:hyperlink r:id="rId4" w:history="1">
        <w:r w:rsidRPr="00EF03D9">
          <w:rPr>
            <w:rFonts w:ascii="Verdana" w:eastAsia="Times New Roman" w:hAnsi="Verdana" w:cs="Times New Roman"/>
            <w:color w:val="0C4790"/>
            <w:sz w:val="18"/>
            <w:szCs w:val="18"/>
            <w:u w:val="single"/>
          </w:rPr>
          <w:t>Federal Register</w:t>
        </w:r>
      </w:hyperlink>
      <w:r w:rsidRPr="00EF03D9">
        <w:rPr>
          <w:rFonts w:ascii="Verdana" w:eastAsia="Times New Roman" w:hAnsi="Verdana" w:cs="Times New Roman"/>
          <w:color w:val="000000"/>
          <w:sz w:val="18"/>
          <w:szCs w:val="18"/>
        </w:rPr>
        <w:t xml:space="preserve"> on January 22, 2014.</w:t>
      </w:r>
    </w:p>
    <w:p w:rsidR="009A473F" w:rsidRDefault="009A473F"/>
    <w:sectPr w:rsidR="009A473F" w:rsidSect="000E320D">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TrackMoves/>
  <w:defaultTabStop w:val="720"/>
  <w:characterSpacingControl w:val="doNotCompress"/>
  <w:compat/>
  <w:rsids>
    <w:rsidRoot w:val="00EF03D9"/>
    <w:rsid w:val="000E320D"/>
    <w:rsid w:val="003644C5"/>
    <w:rsid w:val="008772D4"/>
    <w:rsid w:val="009A473F"/>
    <w:rsid w:val="00EF03D9"/>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20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unhideWhenUsed/>
    <w:rsid w:val="00EF03D9"/>
    <w:pPr>
      <w:spacing w:before="100" w:beforeAutospacing="1" w:after="100" w:afterAutospacing="1" w:line="240" w:lineRule="auto"/>
    </w:pPr>
    <w:rPr>
      <w:rFonts w:ascii="Verdana" w:eastAsia="Times New Roman" w:hAnsi="Verdana" w:cs="Times New Roman"/>
      <w:color w:val="000000"/>
      <w:sz w:val="18"/>
      <w:szCs w:val="18"/>
    </w:rPr>
  </w:style>
  <w:style w:type="character" w:customStyle="1" w:styleId="headerslevel11">
    <w:name w:val="headerslevel11"/>
    <w:basedOn w:val="DefaultParagraphFont"/>
    <w:rsid w:val="00EF03D9"/>
    <w:rPr>
      <w:rFonts w:ascii="Verdana" w:hAnsi="Verdana" w:hint="default"/>
      <w:b/>
      <w:bCs/>
      <w:color w:val="232F63"/>
      <w:sz w:val="21"/>
      <w:szCs w:val="21"/>
    </w:rPr>
  </w:style>
  <w:style w:type="character" w:styleId="Strong">
    <w:name w:val="Strong"/>
    <w:basedOn w:val="DefaultParagraphFont"/>
    <w:uiPriority w:val="22"/>
    <w:qFormat/>
    <w:rsid w:val="00EF03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03D9"/>
    <w:pPr>
      <w:spacing w:before="100" w:beforeAutospacing="1" w:after="100" w:afterAutospacing="1" w:line="240" w:lineRule="auto"/>
    </w:pPr>
    <w:rPr>
      <w:rFonts w:ascii="Verdana" w:eastAsia="Times New Roman" w:hAnsi="Verdana" w:cs="Times New Roman"/>
      <w:color w:val="000000"/>
      <w:sz w:val="18"/>
      <w:szCs w:val="18"/>
    </w:rPr>
  </w:style>
  <w:style w:type="character" w:customStyle="1" w:styleId="headerslevel11">
    <w:name w:val="headerslevel11"/>
    <w:basedOn w:val="DefaultParagraphFont"/>
    <w:rsid w:val="00EF03D9"/>
    <w:rPr>
      <w:rFonts w:ascii="Verdana" w:hAnsi="Verdana" w:hint="default"/>
      <w:b/>
      <w:bCs/>
      <w:color w:val="232F63"/>
      <w:sz w:val="21"/>
      <w:szCs w:val="21"/>
    </w:rPr>
  </w:style>
  <w:style w:type="character" w:styleId="Strong">
    <w:name w:val="Strong"/>
    <w:basedOn w:val="DefaultParagraphFont"/>
    <w:uiPriority w:val="22"/>
    <w:qFormat/>
    <w:rsid w:val="00EF03D9"/>
    <w:rPr>
      <w:b/>
      <w:bCs/>
    </w:rPr>
  </w:style>
</w:styles>
</file>

<file path=word/webSettings.xml><?xml version="1.0" encoding="utf-8"?>
<w:webSettings xmlns:r="http://schemas.openxmlformats.org/officeDocument/2006/relationships" xmlns:w="http://schemas.openxmlformats.org/wordprocessingml/2006/main">
  <w:divs>
    <w:div w:id="2052534347">
      <w:bodyDiv w:val="1"/>
      <w:marLeft w:val="0"/>
      <w:marRight w:val="0"/>
      <w:marTop w:val="0"/>
      <w:marBottom w:val="0"/>
      <w:divBdr>
        <w:top w:val="none" w:sz="0" w:space="0" w:color="auto"/>
        <w:left w:val="none" w:sz="0" w:space="0" w:color="auto"/>
        <w:bottom w:val="none" w:sz="0" w:space="0" w:color="auto"/>
        <w:right w:val="none" w:sz="0" w:space="0" w:color="auto"/>
      </w:divBdr>
      <w:divsChild>
        <w:div w:id="770245599">
          <w:marLeft w:val="0"/>
          <w:marRight w:val="0"/>
          <w:marTop w:val="100"/>
          <w:marBottom w:val="100"/>
          <w:divBdr>
            <w:top w:val="none" w:sz="0" w:space="0" w:color="auto"/>
            <w:left w:val="none" w:sz="0" w:space="0" w:color="auto"/>
            <w:bottom w:val="none" w:sz="0" w:space="0" w:color="auto"/>
            <w:right w:val="none" w:sz="0" w:space="0" w:color="auto"/>
          </w:divBdr>
          <w:divsChild>
            <w:div w:id="1467704121">
              <w:marLeft w:val="0"/>
              <w:marRight w:val="0"/>
              <w:marTop w:val="0"/>
              <w:marBottom w:val="0"/>
              <w:divBdr>
                <w:top w:val="none" w:sz="0" w:space="0" w:color="auto"/>
                <w:left w:val="none" w:sz="0" w:space="0" w:color="auto"/>
                <w:bottom w:val="none" w:sz="0" w:space="0" w:color="auto"/>
                <w:right w:val="none" w:sz="0" w:space="0" w:color="auto"/>
              </w:divBdr>
              <w:divsChild>
                <w:div w:id="302273601">
                  <w:marLeft w:val="0"/>
                  <w:marRight w:val="0"/>
                  <w:marTop w:val="0"/>
                  <w:marBottom w:val="0"/>
                  <w:divBdr>
                    <w:top w:val="none" w:sz="0" w:space="0" w:color="auto"/>
                    <w:left w:val="none" w:sz="0" w:space="0" w:color="auto"/>
                    <w:bottom w:val="none" w:sz="0" w:space="0" w:color="auto"/>
                    <w:right w:val="none" w:sz="0" w:space="0" w:color="auto"/>
                  </w:divBdr>
                  <w:divsChild>
                    <w:div w:id="1656765498">
                      <w:marLeft w:val="0"/>
                      <w:marRight w:val="0"/>
                      <w:marTop w:val="100"/>
                      <w:marBottom w:val="225"/>
                      <w:divBdr>
                        <w:top w:val="none" w:sz="0" w:space="0" w:color="auto"/>
                        <w:left w:val="none" w:sz="0" w:space="0" w:color="auto"/>
                        <w:bottom w:val="none" w:sz="0" w:space="0" w:color="auto"/>
                        <w:right w:val="none" w:sz="0" w:space="0" w:color="auto"/>
                      </w:divBdr>
                      <w:divsChild>
                        <w:div w:id="15445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gpo.gov/fdsys/browse/collection.action?collectionCode=FR&amp;browsePath=2014%2F01&amp;isCollapsed=true&amp;leafLevelBrowse=false&amp;ycord=126" TargetMode="Externa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Creighton University</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Creighton University DoIT</dc:creator>
  <cp:lastModifiedBy>jared skogseth</cp:lastModifiedBy>
  <cp:revision>2</cp:revision>
  <dcterms:created xsi:type="dcterms:W3CDTF">2014-02-13T20:16:00Z</dcterms:created>
  <dcterms:modified xsi:type="dcterms:W3CDTF">2014-02-13T20:16:00Z</dcterms:modified>
</cp:coreProperties>
</file>